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49" w:rsidRPr="005119EA" w:rsidRDefault="008D7D49" w:rsidP="008E212A">
      <w:pPr>
        <w:jc w:val="center"/>
        <w:rPr>
          <w:b/>
        </w:rPr>
      </w:pPr>
      <w:r w:rsidRPr="005119EA">
        <w:rPr>
          <w:i/>
          <w:noProof/>
          <w:lang w:eastAsia="it-IT"/>
        </w:rPr>
        <w:drawing>
          <wp:inline distT="0" distB="0" distL="0" distR="0" wp14:anchorId="271BDE6A" wp14:editId="733052E9">
            <wp:extent cx="672757" cy="9334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27" cy="9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49" w:rsidRPr="005119EA" w:rsidRDefault="008D7D49" w:rsidP="008E212A">
      <w:pPr>
        <w:jc w:val="center"/>
        <w:rPr>
          <w:b/>
        </w:rPr>
      </w:pPr>
      <w:r w:rsidRPr="005119EA">
        <w:rPr>
          <w:b/>
        </w:rPr>
        <w:t>COMUNE DI TERNI</w:t>
      </w:r>
    </w:p>
    <w:p w:rsidR="00797A8B" w:rsidRPr="005119EA" w:rsidRDefault="00797A8B" w:rsidP="008E212A">
      <w:pPr>
        <w:jc w:val="center"/>
        <w:rPr>
          <w:b/>
        </w:rPr>
      </w:pPr>
      <w:r w:rsidRPr="005119EA">
        <w:rPr>
          <w:b/>
        </w:rPr>
        <w:t>ORGANO STRAORDINARIO DI LIQUIDAZIONE</w:t>
      </w:r>
    </w:p>
    <w:p w:rsidR="00B35669" w:rsidRPr="005119EA" w:rsidRDefault="00A61775" w:rsidP="00747F1E">
      <w:pPr>
        <w:spacing w:after="0"/>
        <w:jc w:val="center"/>
      </w:pPr>
      <w:r w:rsidRPr="005119EA">
        <w:t>Nominato con decreto del Presidente della Repubblica del 21 marzo 2018</w:t>
      </w:r>
    </w:p>
    <w:p w:rsidR="00797A8B" w:rsidRPr="005119EA" w:rsidRDefault="00797A8B" w:rsidP="00797A8B">
      <w:pPr>
        <w:spacing w:after="120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8E212A" w:rsidRPr="005119EA" w:rsidTr="00114338">
        <w:trPr>
          <w:trHeight w:val="913"/>
        </w:trPr>
        <w:tc>
          <w:tcPr>
            <w:tcW w:w="9072" w:type="dxa"/>
          </w:tcPr>
          <w:p w:rsidR="005119EA" w:rsidRDefault="005119EA" w:rsidP="008E212A">
            <w:pPr>
              <w:spacing w:after="120"/>
              <w:jc w:val="center"/>
            </w:pPr>
          </w:p>
          <w:p w:rsidR="008E212A" w:rsidRPr="005119EA" w:rsidRDefault="00B35669" w:rsidP="008E212A">
            <w:pPr>
              <w:spacing w:after="120"/>
              <w:jc w:val="center"/>
            </w:pPr>
            <w:r w:rsidRPr="005119EA">
              <w:t>VERBALE DI DELIBERAZIONE N.</w:t>
            </w:r>
            <w:r w:rsidR="00637891" w:rsidRPr="005119EA">
              <w:t xml:space="preserve"> </w:t>
            </w:r>
            <w:r w:rsidR="001F2A72" w:rsidRPr="005119EA">
              <w:t>11</w:t>
            </w:r>
          </w:p>
          <w:p w:rsidR="008E212A" w:rsidRPr="005119EA" w:rsidRDefault="001F2A72" w:rsidP="00114338">
            <w:pPr>
              <w:spacing w:after="120"/>
              <w:jc w:val="center"/>
            </w:pPr>
            <w:r w:rsidRPr="005119EA">
              <w:t>del 25</w:t>
            </w:r>
            <w:r w:rsidR="00A16BAC" w:rsidRPr="005119EA">
              <w:t xml:space="preserve"> gennaio 2019</w:t>
            </w:r>
          </w:p>
        </w:tc>
      </w:tr>
    </w:tbl>
    <w:p w:rsidR="00114338" w:rsidRPr="005119EA" w:rsidRDefault="00114338">
      <w:pPr>
        <w:rPr>
          <w:b/>
        </w:rPr>
      </w:pPr>
    </w:p>
    <w:p w:rsidR="008E212A" w:rsidRPr="005119EA" w:rsidRDefault="008E212A">
      <w:pPr>
        <w:rPr>
          <w:b/>
        </w:rPr>
      </w:pPr>
      <w:r w:rsidRPr="005119EA">
        <w:rPr>
          <w:b/>
        </w:rPr>
        <w:t>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2A" w:rsidRPr="005119EA" w:rsidTr="00C074F6">
        <w:tc>
          <w:tcPr>
            <w:tcW w:w="9778" w:type="dxa"/>
            <w:vAlign w:val="center"/>
          </w:tcPr>
          <w:p w:rsidR="00061FE7" w:rsidRPr="005119EA" w:rsidRDefault="00421B06" w:rsidP="00BB7907">
            <w:r w:rsidRPr="005119EA">
              <w:rPr>
                <w:b/>
              </w:rPr>
              <w:t>Istanza Avv. Daniela Baglioni (fascicolo n. 48</w:t>
            </w:r>
            <w:r w:rsidR="0026244F" w:rsidRPr="005119EA">
              <w:rPr>
                <w:b/>
              </w:rPr>
              <w:t>) – Provvedimento di ammissione parziale</w:t>
            </w:r>
            <w:r w:rsidR="00FC2DFE" w:rsidRPr="005119EA">
              <w:rPr>
                <w:b/>
              </w:rPr>
              <w:t>.</w:t>
            </w:r>
          </w:p>
        </w:tc>
      </w:tr>
    </w:tbl>
    <w:p w:rsidR="008E212A" w:rsidRPr="005119EA" w:rsidRDefault="008E212A"/>
    <w:p w:rsidR="009F208E" w:rsidRPr="005119EA" w:rsidRDefault="00181A57" w:rsidP="00B849BF">
      <w:pPr>
        <w:jc w:val="both"/>
      </w:pPr>
      <w:r w:rsidRPr="005119EA">
        <w:t xml:space="preserve">                   L’anno </w:t>
      </w:r>
      <w:proofErr w:type="spellStart"/>
      <w:r w:rsidR="007272EC" w:rsidRPr="005119EA">
        <w:t>duemiladiciannove</w:t>
      </w:r>
      <w:proofErr w:type="spellEnd"/>
      <w:r w:rsidRPr="005119EA">
        <w:t xml:space="preserve">, il giorno </w:t>
      </w:r>
      <w:r w:rsidR="00421B06" w:rsidRPr="005119EA">
        <w:t>25</w:t>
      </w:r>
      <w:r w:rsidR="00271003" w:rsidRPr="005119EA">
        <w:t xml:space="preserve"> del</w:t>
      </w:r>
      <w:r w:rsidRPr="005119EA">
        <w:t xml:space="preserve"> mese di </w:t>
      </w:r>
      <w:r w:rsidR="007272EC" w:rsidRPr="005119EA">
        <w:t>gennaio</w:t>
      </w:r>
      <w:r w:rsidR="009C1A7F" w:rsidRPr="005119EA">
        <w:t xml:space="preserve"> </w:t>
      </w:r>
      <w:r w:rsidRPr="005119EA">
        <w:t>alle ore</w:t>
      </w:r>
      <w:r w:rsidR="0025481C" w:rsidRPr="005119EA">
        <w:t xml:space="preserve"> </w:t>
      </w:r>
      <w:r w:rsidR="008D7D49" w:rsidRPr="005119EA">
        <w:t>1</w:t>
      </w:r>
      <w:r w:rsidR="00DE04E8" w:rsidRPr="005119EA">
        <w:t>0</w:t>
      </w:r>
      <w:r w:rsidR="00810FB9" w:rsidRPr="005119EA">
        <w:t>.0</w:t>
      </w:r>
      <w:r w:rsidR="008D7D49" w:rsidRPr="005119EA">
        <w:t>0</w:t>
      </w:r>
      <w:r w:rsidRPr="005119EA">
        <w:t>, nei lo</w:t>
      </w:r>
      <w:r w:rsidR="00FC2DFE" w:rsidRPr="005119EA">
        <w:t>cali della sede municipale del c</w:t>
      </w:r>
      <w:r w:rsidRPr="005119EA">
        <w:t xml:space="preserve">omune di </w:t>
      </w:r>
      <w:r w:rsidR="008D7D49" w:rsidRPr="005119EA">
        <w:t>Terni</w:t>
      </w:r>
      <w:r w:rsidR="00F43B99" w:rsidRPr="005119EA">
        <w:t>,</w:t>
      </w:r>
      <w:r w:rsidR="00FC2DFE" w:rsidRPr="005119EA">
        <w:t xml:space="preserve"> si è riunito l’intestato o</w:t>
      </w:r>
      <w:r w:rsidRPr="005119EA">
        <w:t>rgano nelle persone dei sig</w:t>
      </w:r>
      <w:r w:rsidR="00F43B99" w:rsidRPr="005119EA">
        <w:t>nori</w:t>
      </w:r>
    </w:p>
    <w:p w:rsidR="0074150E" w:rsidRPr="005119EA" w:rsidRDefault="0074150E">
      <w:r w:rsidRPr="005119EA">
        <w:t xml:space="preserve"> </w:t>
      </w:r>
      <w:r w:rsidR="00F43B99" w:rsidRPr="005119EA">
        <w:t xml:space="preserve">                                                                                 </w:t>
      </w:r>
      <w:r w:rsidR="00622F5C" w:rsidRPr="005119EA">
        <w:t xml:space="preserve">                            </w:t>
      </w:r>
      <w:r w:rsidR="0077600E" w:rsidRPr="005119EA">
        <w:t xml:space="preserve">            </w:t>
      </w:r>
      <w:r w:rsidR="005119EA">
        <w:tab/>
        <w:t xml:space="preserve">      </w:t>
      </w:r>
      <w:r w:rsidRPr="005119EA">
        <w:t>PR</w:t>
      </w:r>
      <w:r w:rsidR="00DC3BAF" w:rsidRPr="005119EA">
        <w:t xml:space="preserve">ESENTE   </w:t>
      </w:r>
      <w:r w:rsidRPr="005119EA">
        <w:t xml:space="preserve"> ASSENTE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9"/>
        <w:gridCol w:w="3663"/>
        <w:gridCol w:w="979"/>
        <w:gridCol w:w="1134"/>
      </w:tblGrid>
      <w:tr w:rsidR="0074150E" w:rsidRPr="005119EA" w:rsidTr="00622F5C">
        <w:tc>
          <w:tcPr>
            <w:tcW w:w="2979" w:type="dxa"/>
          </w:tcPr>
          <w:p w:rsidR="0074150E" w:rsidRPr="005119EA" w:rsidRDefault="0074150E" w:rsidP="00C074F6">
            <w:r w:rsidRPr="005119EA">
              <w:t>Dott.</w:t>
            </w:r>
            <w:r w:rsidR="008D7D49" w:rsidRPr="005119EA">
              <w:t xml:space="preserve">ssa </w:t>
            </w:r>
            <w:r w:rsidRPr="005119EA">
              <w:t xml:space="preserve"> </w:t>
            </w:r>
            <w:r w:rsidR="00C074F6" w:rsidRPr="005119EA">
              <w:t>Giulia Collosi</w:t>
            </w:r>
          </w:p>
        </w:tc>
        <w:tc>
          <w:tcPr>
            <w:tcW w:w="3663" w:type="dxa"/>
          </w:tcPr>
          <w:p w:rsidR="0074150E" w:rsidRPr="005119EA" w:rsidRDefault="00C074F6">
            <w:r w:rsidRPr="005119EA">
              <w:t>Presidente</w:t>
            </w:r>
            <w:r w:rsidR="00D13F13" w:rsidRPr="005119EA">
              <w:t xml:space="preserve"> </w:t>
            </w:r>
          </w:p>
        </w:tc>
        <w:tc>
          <w:tcPr>
            <w:tcW w:w="979" w:type="dxa"/>
          </w:tcPr>
          <w:p w:rsidR="0074150E" w:rsidRPr="005119EA" w:rsidRDefault="007272EC" w:rsidP="0025481C">
            <w:pPr>
              <w:jc w:val="center"/>
            </w:pPr>
            <w:r w:rsidRPr="005119EA">
              <w:t>x</w:t>
            </w:r>
          </w:p>
        </w:tc>
        <w:tc>
          <w:tcPr>
            <w:tcW w:w="1134" w:type="dxa"/>
          </w:tcPr>
          <w:p w:rsidR="0074150E" w:rsidRPr="005119EA" w:rsidRDefault="0074150E" w:rsidP="0025481C">
            <w:pPr>
              <w:jc w:val="center"/>
            </w:pPr>
          </w:p>
        </w:tc>
      </w:tr>
      <w:tr w:rsidR="0074150E" w:rsidRPr="005119EA" w:rsidTr="00622F5C">
        <w:tc>
          <w:tcPr>
            <w:tcW w:w="2979" w:type="dxa"/>
          </w:tcPr>
          <w:p w:rsidR="0074150E" w:rsidRPr="005119EA" w:rsidRDefault="004C5979" w:rsidP="008D7D49">
            <w:r w:rsidRPr="005119EA">
              <w:t xml:space="preserve">Dott. </w:t>
            </w:r>
            <w:r w:rsidR="008D7D49" w:rsidRPr="005119EA">
              <w:t>Massimiliano Bardani</w:t>
            </w:r>
          </w:p>
        </w:tc>
        <w:tc>
          <w:tcPr>
            <w:tcW w:w="3663" w:type="dxa"/>
          </w:tcPr>
          <w:p w:rsidR="0074150E" w:rsidRPr="005119EA" w:rsidRDefault="004C5979">
            <w:r w:rsidRPr="005119EA">
              <w:t>Componente</w:t>
            </w:r>
          </w:p>
        </w:tc>
        <w:tc>
          <w:tcPr>
            <w:tcW w:w="979" w:type="dxa"/>
          </w:tcPr>
          <w:p w:rsidR="0074150E" w:rsidRPr="005119EA" w:rsidRDefault="008D7D49" w:rsidP="0025481C">
            <w:pPr>
              <w:jc w:val="center"/>
            </w:pPr>
            <w:r w:rsidRPr="005119EA">
              <w:t>x</w:t>
            </w:r>
          </w:p>
        </w:tc>
        <w:tc>
          <w:tcPr>
            <w:tcW w:w="1134" w:type="dxa"/>
          </w:tcPr>
          <w:p w:rsidR="0074150E" w:rsidRPr="005119EA" w:rsidRDefault="0074150E" w:rsidP="0025481C">
            <w:pPr>
              <w:jc w:val="center"/>
            </w:pPr>
          </w:p>
        </w:tc>
      </w:tr>
      <w:tr w:rsidR="0074150E" w:rsidRPr="005119EA" w:rsidTr="00622F5C">
        <w:tc>
          <w:tcPr>
            <w:tcW w:w="2979" w:type="dxa"/>
          </w:tcPr>
          <w:p w:rsidR="0074150E" w:rsidRPr="005119EA" w:rsidRDefault="0086367F" w:rsidP="00C074F6">
            <w:r w:rsidRPr="005119EA">
              <w:t>Dott.</w:t>
            </w:r>
            <w:r w:rsidR="008D7D49" w:rsidRPr="005119EA">
              <w:t xml:space="preserve">ssa </w:t>
            </w:r>
            <w:r w:rsidRPr="005119EA">
              <w:t xml:space="preserve"> </w:t>
            </w:r>
            <w:r w:rsidR="00C074F6" w:rsidRPr="005119EA">
              <w:t xml:space="preserve">Eleonora Albano </w:t>
            </w:r>
          </w:p>
        </w:tc>
        <w:tc>
          <w:tcPr>
            <w:tcW w:w="3663" w:type="dxa"/>
          </w:tcPr>
          <w:p w:rsidR="0074150E" w:rsidRPr="005119EA" w:rsidRDefault="0086367F">
            <w:r w:rsidRPr="005119EA">
              <w:t>Componente</w:t>
            </w:r>
          </w:p>
        </w:tc>
        <w:tc>
          <w:tcPr>
            <w:tcW w:w="979" w:type="dxa"/>
          </w:tcPr>
          <w:p w:rsidR="0074150E" w:rsidRPr="005119EA" w:rsidRDefault="007E14B6" w:rsidP="0025481C">
            <w:pPr>
              <w:jc w:val="center"/>
            </w:pPr>
            <w:r w:rsidRPr="005119EA">
              <w:t>x</w:t>
            </w:r>
          </w:p>
        </w:tc>
        <w:tc>
          <w:tcPr>
            <w:tcW w:w="1134" w:type="dxa"/>
          </w:tcPr>
          <w:p w:rsidR="0074150E" w:rsidRPr="005119EA" w:rsidRDefault="0074150E" w:rsidP="0025481C">
            <w:pPr>
              <w:jc w:val="center"/>
            </w:pPr>
          </w:p>
        </w:tc>
      </w:tr>
    </w:tbl>
    <w:p w:rsidR="00082086" w:rsidRPr="005119EA" w:rsidRDefault="00082086"/>
    <w:p w:rsidR="00EA19EB" w:rsidRPr="005119EA" w:rsidRDefault="00EA19EB" w:rsidP="00B04BCD">
      <w:pPr>
        <w:spacing w:before="240" w:after="240" w:line="480" w:lineRule="auto"/>
        <w:rPr>
          <w:b/>
        </w:rPr>
      </w:pPr>
      <w:r w:rsidRPr="005119EA">
        <w:rPr>
          <w:b/>
        </w:rPr>
        <w:t>PREMESSO CHE</w:t>
      </w:r>
    </w:p>
    <w:p w:rsidR="007664B1" w:rsidRPr="005119EA" w:rsidRDefault="00FC2DFE" w:rsidP="007664B1">
      <w:pPr>
        <w:numPr>
          <w:ilvl w:val="0"/>
          <w:numId w:val="1"/>
        </w:numPr>
        <w:spacing w:after="0" w:line="360" w:lineRule="auto"/>
        <w:jc w:val="both"/>
      </w:pPr>
      <w:r w:rsidRPr="005119EA">
        <w:t>il c</w:t>
      </w:r>
      <w:r w:rsidR="007664B1" w:rsidRPr="005119EA">
        <w:t>om</w:t>
      </w:r>
      <w:r w:rsidRPr="005119EA">
        <w:t>une di Terni, con delibera del commissario s</w:t>
      </w:r>
      <w:r w:rsidR="007664B1" w:rsidRPr="005119EA">
        <w:t>traordinario n.1 del</w:t>
      </w:r>
      <w:r w:rsidRPr="005119EA">
        <w:t>l’</w:t>
      </w:r>
      <w:r w:rsidR="007664B1" w:rsidRPr="005119EA">
        <w:t>1 marzo 2018, esecutiva ai sensi di legge, ha dichiarato il dissesto finanziario ai sen</w:t>
      </w:r>
      <w:r w:rsidR="005E5ADF" w:rsidRPr="005119EA">
        <w:t xml:space="preserve">si dell’articolo 244 del decreto legislativo </w:t>
      </w:r>
      <w:r w:rsidR="00A9034A" w:rsidRPr="005119EA">
        <w:rPr>
          <w:rFonts w:cstheme="minorHAnsi"/>
        </w:rPr>
        <w:t>18 agosto 2000, n.</w:t>
      </w:r>
      <w:r w:rsidR="007664B1" w:rsidRPr="005119EA">
        <w:t>267 (TUEL);</w:t>
      </w:r>
    </w:p>
    <w:p w:rsidR="007664B1" w:rsidRPr="005119EA" w:rsidRDefault="005E5ADF" w:rsidP="007664B1">
      <w:pPr>
        <w:numPr>
          <w:ilvl w:val="0"/>
          <w:numId w:val="1"/>
        </w:numPr>
        <w:spacing w:after="0" w:line="360" w:lineRule="auto"/>
        <w:jc w:val="both"/>
      </w:pPr>
      <w:r w:rsidRPr="005119EA">
        <w:t>con decreto del Presidente della Repubblica</w:t>
      </w:r>
      <w:r w:rsidR="007664B1" w:rsidRPr="005119EA">
        <w:t xml:space="preserve"> del </w:t>
      </w:r>
      <w:r w:rsidR="00D950AC" w:rsidRPr="005119EA">
        <w:t>21 marzo 2018</w:t>
      </w:r>
      <w:r w:rsidR="007664B1" w:rsidRPr="005119EA">
        <w:t xml:space="preserve"> è stat</w:t>
      </w:r>
      <w:r w:rsidR="00D950AC" w:rsidRPr="005119EA">
        <w:t>o</w:t>
      </w:r>
      <w:r w:rsidR="007664B1" w:rsidRPr="005119EA">
        <w:t xml:space="preserve"> nominat</w:t>
      </w:r>
      <w:r w:rsidR="00D950AC" w:rsidRPr="005119EA">
        <w:t>o</w:t>
      </w:r>
      <w:r w:rsidR="007664B1" w:rsidRPr="005119EA">
        <w:t xml:space="preserve"> l</w:t>
      </w:r>
      <w:r w:rsidR="00D950AC" w:rsidRPr="005119EA">
        <w:t>’</w:t>
      </w:r>
      <w:r w:rsidR="00FC2DFE" w:rsidRPr="005119EA">
        <w:t>o</w:t>
      </w:r>
      <w:r w:rsidR="00D950AC" w:rsidRPr="005119EA">
        <w:t xml:space="preserve">rgano </w:t>
      </w:r>
      <w:r w:rsidR="00B04BCD" w:rsidRPr="005119EA">
        <w:t>s</w:t>
      </w:r>
      <w:r w:rsidR="00D950AC" w:rsidRPr="005119EA">
        <w:t xml:space="preserve">traordinario </w:t>
      </w:r>
      <w:r w:rsidR="007664B1" w:rsidRPr="005119EA">
        <w:t xml:space="preserve">di </w:t>
      </w:r>
      <w:r w:rsidR="00B04BCD" w:rsidRPr="005119EA">
        <w:t>l</w:t>
      </w:r>
      <w:r w:rsidR="007664B1" w:rsidRPr="005119EA">
        <w:t xml:space="preserve">iquidazione </w:t>
      </w:r>
      <w:r w:rsidR="00B04BCD" w:rsidRPr="005119EA">
        <w:t xml:space="preserve">(OSL) </w:t>
      </w:r>
      <w:r w:rsidR="007664B1" w:rsidRPr="005119EA">
        <w:t>per l’amministrazione della gestio</w:t>
      </w:r>
      <w:r w:rsidR="00FC2DFE" w:rsidRPr="005119EA">
        <w:t>ne dell’indebitamento pregresso</w:t>
      </w:r>
      <w:r w:rsidR="007664B1" w:rsidRPr="005119EA">
        <w:t xml:space="preserve"> nonché per l’adozione di tutti i provvedimenti pe</w:t>
      </w:r>
      <w:r w:rsidR="00FC2DFE" w:rsidRPr="005119EA">
        <w:t>r l’estinzione dei debiti dell’e</w:t>
      </w:r>
      <w:r w:rsidR="007664B1" w:rsidRPr="005119EA">
        <w:t>nte;</w:t>
      </w:r>
    </w:p>
    <w:p w:rsidR="007664B1" w:rsidRPr="005119EA" w:rsidRDefault="007664B1" w:rsidP="00FC2DFE">
      <w:pPr>
        <w:numPr>
          <w:ilvl w:val="0"/>
          <w:numId w:val="1"/>
        </w:numPr>
        <w:spacing w:after="0" w:line="360" w:lineRule="auto"/>
        <w:jc w:val="both"/>
      </w:pPr>
      <w:r w:rsidRPr="005119EA">
        <w:t>il predetto decreto è stato ritualmente notificato ai componenti dell</w:t>
      </w:r>
      <w:r w:rsidR="00D950AC" w:rsidRPr="005119EA">
        <w:t>’O</w:t>
      </w:r>
      <w:r w:rsidR="00B04BCD" w:rsidRPr="005119EA">
        <w:t>SL</w:t>
      </w:r>
      <w:r w:rsidRPr="005119EA">
        <w:t xml:space="preserve"> in data </w:t>
      </w:r>
      <w:r w:rsidR="00D950AC" w:rsidRPr="005119EA">
        <w:t>11 aprile 2018</w:t>
      </w:r>
      <w:r w:rsidR="00FC2DFE" w:rsidRPr="005119EA">
        <w:t xml:space="preserve"> e </w:t>
      </w:r>
      <w:r w:rsidRPr="005119EA">
        <w:t>l</w:t>
      </w:r>
      <w:r w:rsidR="00D950AC" w:rsidRPr="005119EA">
        <w:t>’O</w:t>
      </w:r>
      <w:r w:rsidR="00B04BCD" w:rsidRPr="005119EA">
        <w:t>SL</w:t>
      </w:r>
      <w:r w:rsidRPr="005119EA">
        <w:t xml:space="preserve"> si è insediat</w:t>
      </w:r>
      <w:r w:rsidR="00D950AC" w:rsidRPr="005119EA">
        <w:t>o</w:t>
      </w:r>
      <w:r w:rsidR="00FC2DFE" w:rsidRPr="005119EA">
        <w:t xml:space="preserve"> in pari data</w:t>
      </w:r>
      <w:r w:rsidRPr="005119EA">
        <w:t>;</w:t>
      </w:r>
    </w:p>
    <w:p w:rsidR="00114338" w:rsidRPr="005119EA" w:rsidRDefault="007664B1" w:rsidP="004428DE">
      <w:pPr>
        <w:numPr>
          <w:ilvl w:val="0"/>
          <w:numId w:val="1"/>
        </w:numPr>
        <w:spacing w:after="0" w:line="360" w:lineRule="auto"/>
        <w:jc w:val="both"/>
      </w:pPr>
      <w:r w:rsidRPr="005119EA">
        <w:t>ai sensi dell’art.</w:t>
      </w:r>
      <w:r w:rsidR="0095288E" w:rsidRPr="005119EA">
        <w:t xml:space="preserve"> 254, comma 2,</w:t>
      </w:r>
      <w:r w:rsidR="005E5ADF" w:rsidRPr="005119EA">
        <w:t xml:space="preserve"> TUEL</w:t>
      </w:r>
      <w:r w:rsidR="00FC2DFE" w:rsidRPr="005119EA">
        <w:t xml:space="preserve"> il</w:t>
      </w:r>
      <w:r w:rsidR="00D950AC" w:rsidRPr="005119EA">
        <w:t xml:space="preserve"> 17</w:t>
      </w:r>
      <w:r w:rsidRPr="005119EA">
        <w:t xml:space="preserve"> </w:t>
      </w:r>
      <w:r w:rsidR="00D950AC" w:rsidRPr="005119EA">
        <w:t>aprile 201</w:t>
      </w:r>
      <w:r w:rsidRPr="005119EA">
        <w:t>8 è stato dato avviso dell’avvio della procedura della rilevazione delle passività invitando i creditori a presentare, entro il termine di 60 giorni, la domanda atta a dimostrare la s</w:t>
      </w:r>
      <w:r w:rsidR="00FC2DFE" w:rsidRPr="005119EA">
        <w:t>ussistenza del debito dell’e</w:t>
      </w:r>
      <w:r w:rsidR="00B04BCD" w:rsidRPr="005119EA">
        <w:t>nte.</w:t>
      </w:r>
    </w:p>
    <w:p w:rsidR="004428DE" w:rsidRPr="005119EA" w:rsidRDefault="004428DE" w:rsidP="00D87824">
      <w:pPr>
        <w:spacing w:after="0" w:line="360" w:lineRule="auto"/>
        <w:jc w:val="both"/>
      </w:pPr>
      <w:r w:rsidRPr="005119EA">
        <w:rPr>
          <w:b/>
        </w:rPr>
        <w:lastRenderedPageBreak/>
        <w:t>VISTO</w:t>
      </w:r>
    </w:p>
    <w:p w:rsidR="00455F1F" w:rsidRPr="005119EA" w:rsidRDefault="0026244F" w:rsidP="00EC32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</w:rPr>
      </w:pPr>
      <w:r w:rsidRPr="005119EA">
        <w:rPr>
          <w:rFonts w:cstheme="minorHAnsi"/>
        </w:rPr>
        <w:t>l’articolo 252, comma 4</w:t>
      </w:r>
      <w:r w:rsidR="005E5ADF" w:rsidRPr="005119EA">
        <w:rPr>
          <w:rFonts w:cstheme="minorHAnsi"/>
        </w:rPr>
        <w:t>,</w:t>
      </w:r>
      <w:r w:rsidRPr="005119EA">
        <w:rPr>
          <w:rFonts w:cstheme="minorHAnsi"/>
        </w:rPr>
        <w:t xml:space="preserve"> TUEL, in base al quale l’organo straordinario di liquidazione ha competenza relativamente a fatti ed atti di gestione verificatisi entro il 31 dicembre dell’anno precedente a quello dell’ipotesi di bilancio riequilibrato</w:t>
      </w:r>
      <w:r w:rsidR="002326BF" w:rsidRPr="005119EA">
        <w:t>;</w:t>
      </w:r>
    </w:p>
    <w:p w:rsidR="00EA42E0" w:rsidRPr="005119EA" w:rsidRDefault="00A82C0C" w:rsidP="00832F16">
      <w:pPr>
        <w:spacing w:before="240" w:after="240" w:line="360" w:lineRule="auto"/>
        <w:rPr>
          <w:b/>
        </w:rPr>
      </w:pPr>
      <w:r w:rsidRPr="005119EA">
        <w:rPr>
          <w:b/>
        </w:rPr>
        <w:t>CONSIDERATO</w:t>
      </w:r>
      <w:r w:rsidR="00EA42E0" w:rsidRPr="005119EA">
        <w:rPr>
          <w:b/>
        </w:rPr>
        <w:t xml:space="preserve"> CHE</w:t>
      </w:r>
    </w:p>
    <w:p w:rsidR="00162873" w:rsidRPr="005119EA" w:rsidRDefault="00BC2230" w:rsidP="00ED5E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</w:rPr>
      </w:pPr>
      <w:r w:rsidRPr="005119EA">
        <w:rPr>
          <w:rFonts w:cstheme="minorHAnsi"/>
        </w:rPr>
        <w:t xml:space="preserve"> </w:t>
      </w:r>
      <w:r w:rsidR="00421B06" w:rsidRPr="005119EA">
        <w:rPr>
          <w:rFonts w:cstheme="minorHAnsi"/>
        </w:rPr>
        <w:t>l’avv. Daniela Baglioni</w:t>
      </w:r>
      <w:r w:rsidR="00B01ADD" w:rsidRPr="005119EA">
        <w:rPr>
          <w:rFonts w:cstheme="minorHAnsi"/>
          <w:b/>
        </w:rPr>
        <w:t xml:space="preserve"> </w:t>
      </w:r>
      <w:r w:rsidR="008B514D" w:rsidRPr="005119EA">
        <w:rPr>
          <w:rFonts w:cstheme="minorHAnsi"/>
        </w:rPr>
        <w:t>ha</w:t>
      </w:r>
      <w:r w:rsidR="00E25807" w:rsidRPr="005119EA">
        <w:rPr>
          <w:rFonts w:cstheme="minorHAnsi"/>
        </w:rPr>
        <w:t xml:space="preserve"> proposto </w:t>
      </w:r>
      <w:r w:rsidR="00F653F3" w:rsidRPr="005119EA">
        <w:rPr>
          <w:rFonts w:cstheme="minorHAnsi"/>
        </w:rPr>
        <w:t xml:space="preserve">istanza </w:t>
      </w:r>
      <w:r w:rsidR="00421B06" w:rsidRPr="005119EA">
        <w:rPr>
          <w:rFonts w:cstheme="minorHAnsi"/>
        </w:rPr>
        <w:t>(prot.n. 184674 del 28 dicembre</w:t>
      </w:r>
      <w:r w:rsidR="00F653F3" w:rsidRPr="005119EA">
        <w:rPr>
          <w:rFonts w:cstheme="minorHAnsi"/>
        </w:rPr>
        <w:t xml:space="preserve"> 2018</w:t>
      </w:r>
      <w:r w:rsidR="00637891" w:rsidRPr="005119EA">
        <w:rPr>
          <w:rFonts w:cstheme="minorHAnsi"/>
        </w:rPr>
        <w:t>)</w:t>
      </w:r>
      <w:r w:rsidR="004E06E9" w:rsidRPr="005119EA">
        <w:rPr>
          <w:rFonts w:cstheme="minorHAnsi"/>
        </w:rPr>
        <w:t xml:space="preserve"> per l’ammissione</w:t>
      </w:r>
      <w:r w:rsidR="00F653F3" w:rsidRPr="005119EA">
        <w:rPr>
          <w:rFonts w:cstheme="minorHAnsi"/>
        </w:rPr>
        <w:t xml:space="preserve"> alla massa passiva del credito</w:t>
      </w:r>
      <w:r w:rsidR="004E06E9" w:rsidRPr="005119EA">
        <w:rPr>
          <w:rFonts w:cstheme="minorHAnsi"/>
        </w:rPr>
        <w:t xml:space="preserve"> </w:t>
      </w:r>
      <w:r w:rsidR="00637891" w:rsidRPr="005119EA">
        <w:rPr>
          <w:rFonts w:cstheme="minorHAnsi"/>
        </w:rPr>
        <w:t>di €</w:t>
      </w:r>
      <w:r w:rsidR="00AB7193" w:rsidRPr="005119EA">
        <w:rPr>
          <w:rFonts w:cstheme="minorHAnsi"/>
        </w:rPr>
        <w:t xml:space="preserve"> 217,50 a titolo di rimborso dell’imposta di registro pagata con riferimento alla sentenza del Giudice di Pace di Terni n. 235/2018</w:t>
      </w:r>
      <w:r w:rsidR="004E06E9" w:rsidRPr="005119EA">
        <w:rPr>
          <w:rFonts w:cstheme="minorHAnsi"/>
        </w:rPr>
        <w:t>;</w:t>
      </w:r>
    </w:p>
    <w:p w:rsidR="00985A58" w:rsidRPr="005119EA" w:rsidRDefault="00F653F3" w:rsidP="0078341B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119EA">
        <w:rPr>
          <w:rFonts w:cstheme="minorHAnsi"/>
        </w:rPr>
        <w:t>i</w:t>
      </w:r>
      <w:r w:rsidR="008D0F1C" w:rsidRPr="005119EA">
        <w:rPr>
          <w:rFonts w:cstheme="minorHAnsi"/>
        </w:rPr>
        <w:t>l dirigente competente, con nota</w:t>
      </w:r>
      <w:r w:rsidRPr="005119EA">
        <w:rPr>
          <w:rFonts w:cstheme="minorHAnsi"/>
        </w:rPr>
        <w:t xml:space="preserve"> </w:t>
      </w:r>
      <w:r w:rsidR="00293D7C" w:rsidRPr="005119EA">
        <w:rPr>
          <w:rFonts w:cstheme="minorHAnsi"/>
        </w:rPr>
        <w:t>prot.n.</w:t>
      </w:r>
      <w:r w:rsidR="00AB7193" w:rsidRPr="005119EA">
        <w:rPr>
          <w:rFonts w:cstheme="minorHAnsi"/>
        </w:rPr>
        <w:t xml:space="preserve"> 5056 dell’11 gennaio 2019</w:t>
      </w:r>
      <w:r w:rsidRPr="005119EA">
        <w:rPr>
          <w:rFonts w:cstheme="minorHAnsi"/>
        </w:rPr>
        <w:t xml:space="preserve">, </w:t>
      </w:r>
      <w:r w:rsidR="00197D00" w:rsidRPr="005119EA">
        <w:rPr>
          <w:rFonts w:cstheme="minorHAnsi"/>
        </w:rPr>
        <w:t xml:space="preserve">ha reso </w:t>
      </w:r>
      <w:r w:rsidR="0031688D" w:rsidRPr="005119EA">
        <w:rPr>
          <w:rFonts w:cstheme="minorHAnsi"/>
        </w:rPr>
        <w:t>l</w:t>
      </w:r>
      <w:r w:rsidR="00197D00" w:rsidRPr="005119EA">
        <w:rPr>
          <w:rFonts w:cstheme="minorHAnsi"/>
        </w:rPr>
        <w:t xml:space="preserve">’attestazione </w:t>
      </w:r>
      <w:r w:rsidR="005E5ADF" w:rsidRPr="005119EA">
        <w:rPr>
          <w:rFonts w:cstheme="minorHAnsi"/>
        </w:rPr>
        <w:t xml:space="preserve">di cui all’art. 254, </w:t>
      </w:r>
      <w:r w:rsidR="0095288E" w:rsidRPr="005119EA">
        <w:rPr>
          <w:rFonts w:cstheme="minorHAnsi"/>
        </w:rPr>
        <w:t>comma 4, TUEL dalla quale</w:t>
      </w:r>
      <w:r w:rsidR="005E5ADF" w:rsidRPr="005119EA">
        <w:rPr>
          <w:rFonts w:cstheme="minorHAnsi"/>
        </w:rPr>
        <w:t xml:space="preserve"> </w:t>
      </w:r>
      <w:r w:rsidR="00A74BD7" w:rsidRPr="005119EA">
        <w:rPr>
          <w:rFonts w:cstheme="minorHAnsi"/>
        </w:rPr>
        <w:t>risulta</w:t>
      </w:r>
      <w:r w:rsidR="0031688D" w:rsidRPr="005119EA">
        <w:rPr>
          <w:rFonts w:cstheme="minorHAnsi"/>
        </w:rPr>
        <w:t xml:space="preserve"> </w:t>
      </w:r>
      <w:r w:rsidR="00A74BD7" w:rsidRPr="005119EA">
        <w:rPr>
          <w:rFonts w:cstheme="minorHAnsi"/>
        </w:rPr>
        <w:t>sussiste</w:t>
      </w:r>
      <w:r w:rsidR="00580094" w:rsidRPr="005119EA">
        <w:rPr>
          <w:rFonts w:cstheme="minorHAnsi"/>
        </w:rPr>
        <w:t>re</w:t>
      </w:r>
      <w:r w:rsidR="007546C3" w:rsidRPr="005119EA">
        <w:rPr>
          <w:rFonts w:cstheme="minorHAnsi"/>
        </w:rPr>
        <w:t xml:space="preserve"> un credito certo, liquido ed esigibile </w:t>
      </w:r>
      <w:r w:rsidR="0095288E" w:rsidRPr="005119EA">
        <w:rPr>
          <w:rFonts w:cstheme="minorHAnsi"/>
        </w:rPr>
        <w:t xml:space="preserve">nei confronti dell’amministrazione comunale </w:t>
      </w:r>
      <w:r w:rsidR="007546C3" w:rsidRPr="005119EA">
        <w:rPr>
          <w:rFonts w:cstheme="minorHAnsi"/>
        </w:rPr>
        <w:t>i</w:t>
      </w:r>
      <w:r w:rsidR="008D0F1C" w:rsidRPr="005119EA">
        <w:rPr>
          <w:rFonts w:cstheme="minorHAnsi"/>
        </w:rPr>
        <w:t>n ca</w:t>
      </w:r>
      <w:r w:rsidR="00A35FCA" w:rsidRPr="005119EA">
        <w:rPr>
          <w:rFonts w:cstheme="minorHAnsi"/>
        </w:rPr>
        <w:t>po all’Avv. Daniela Baglioni</w:t>
      </w:r>
      <w:r w:rsidR="00581FDB" w:rsidRPr="005119EA">
        <w:rPr>
          <w:rFonts w:cstheme="minorHAnsi"/>
        </w:rPr>
        <w:t xml:space="preserve"> per €</w:t>
      </w:r>
      <w:r w:rsidR="0078341B" w:rsidRPr="005119EA">
        <w:rPr>
          <w:rFonts w:cstheme="minorHAnsi"/>
        </w:rPr>
        <w:t xml:space="preserve"> 152</w:t>
      </w:r>
      <w:r w:rsidR="00A35FCA" w:rsidRPr="005119EA">
        <w:rPr>
          <w:rFonts w:cstheme="minorHAnsi"/>
        </w:rPr>
        <w:t>,25</w:t>
      </w:r>
      <w:r w:rsidR="00546C96" w:rsidRPr="005119EA">
        <w:rPr>
          <w:rFonts w:cstheme="minorHAnsi"/>
        </w:rPr>
        <w:t xml:space="preserve"> pari al 70% di quanto richiesto dall’istante</w:t>
      </w:r>
      <w:r w:rsidR="001701E0" w:rsidRPr="005119EA">
        <w:rPr>
          <w:rFonts w:cstheme="minorHAnsi"/>
        </w:rPr>
        <w:t>, atteso che</w:t>
      </w:r>
      <w:r w:rsidR="0078341B" w:rsidRPr="005119EA">
        <w:rPr>
          <w:rFonts w:cstheme="minorHAnsi"/>
        </w:rPr>
        <w:t xml:space="preserve"> nella summenzionata pronuncia del Giudice di Pace di Terni</w:t>
      </w:r>
      <w:r w:rsidR="005C0A32" w:rsidRPr="005119EA">
        <w:rPr>
          <w:rFonts w:cstheme="minorHAnsi"/>
        </w:rPr>
        <w:t xml:space="preserve"> </w:t>
      </w:r>
      <w:r w:rsidR="00003316" w:rsidRPr="005119EA">
        <w:rPr>
          <w:rFonts w:cstheme="minorHAnsi"/>
        </w:rPr>
        <w:t>l</w:t>
      </w:r>
      <w:r w:rsidR="005C0A32" w:rsidRPr="005119EA">
        <w:rPr>
          <w:rFonts w:cstheme="minorHAnsi"/>
        </w:rPr>
        <w:t>e spese del giudizio</w:t>
      </w:r>
      <w:r w:rsidR="00003316" w:rsidRPr="005119EA">
        <w:rPr>
          <w:rFonts w:cstheme="minorHAnsi"/>
        </w:rPr>
        <w:t xml:space="preserve"> - tra cui è compresa l’imposta di registrazione della sentenza - «</w:t>
      </w:r>
      <w:bookmarkStart w:id="0" w:name="_GoBack"/>
      <w:bookmarkEnd w:id="0"/>
      <w:r w:rsidR="005C0A32" w:rsidRPr="005119EA">
        <w:rPr>
          <w:rFonts w:cstheme="minorHAnsi"/>
          <w:i/>
        </w:rPr>
        <w:t>seguono la soccombenza come per legge</w:t>
      </w:r>
      <w:r w:rsidR="005C0A32" w:rsidRPr="005119EA">
        <w:rPr>
          <w:rFonts w:cstheme="minorHAnsi"/>
        </w:rPr>
        <w:t>»</w:t>
      </w:r>
      <w:r w:rsidR="0078341B" w:rsidRPr="005119EA">
        <w:rPr>
          <w:rFonts w:cstheme="minorHAnsi"/>
        </w:rPr>
        <w:t xml:space="preserve"> e «</w:t>
      </w:r>
      <w:r w:rsidR="0078341B" w:rsidRPr="005119EA">
        <w:rPr>
          <w:rFonts w:cstheme="minorHAnsi"/>
          <w:i/>
        </w:rPr>
        <w:t xml:space="preserve">la responsabilità del sinistro … per il quale è causa, è da ascrivere a colpa concorrente del Comune di Terni nella misura del 70% e dell’attrice </w:t>
      </w:r>
      <w:proofErr w:type="spellStart"/>
      <w:r w:rsidR="0078341B" w:rsidRPr="005119EA">
        <w:rPr>
          <w:rFonts w:cstheme="minorHAnsi"/>
          <w:i/>
        </w:rPr>
        <w:t>Poggiani</w:t>
      </w:r>
      <w:proofErr w:type="spellEnd"/>
      <w:r w:rsidR="0078341B" w:rsidRPr="005119EA">
        <w:rPr>
          <w:rFonts w:cstheme="minorHAnsi"/>
          <w:i/>
        </w:rPr>
        <w:t xml:space="preserve"> Germana nella misura del 30%</w:t>
      </w:r>
      <w:r w:rsidR="0078341B" w:rsidRPr="005119EA">
        <w:rPr>
          <w:rFonts w:cstheme="minorHAnsi"/>
        </w:rPr>
        <w:t>»</w:t>
      </w:r>
      <w:r w:rsidR="009C3986" w:rsidRPr="005119EA">
        <w:rPr>
          <w:rFonts w:cstheme="minorHAnsi"/>
        </w:rPr>
        <w:t>;</w:t>
      </w:r>
    </w:p>
    <w:p w:rsidR="008D7D49" w:rsidRPr="005119EA" w:rsidRDefault="008D7D49" w:rsidP="00C01E04">
      <w:pPr>
        <w:spacing w:after="0" w:line="360" w:lineRule="auto"/>
        <w:ind w:left="360"/>
        <w:jc w:val="both"/>
      </w:pPr>
      <w:r w:rsidRPr="005119EA">
        <w:t>Con voti unanimi pa</w:t>
      </w:r>
      <w:r w:rsidR="00C074F6" w:rsidRPr="005119EA">
        <w:t>lesi</w:t>
      </w:r>
    </w:p>
    <w:p w:rsidR="00EA19EB" w:rsidRPr="005119EA" w:rsidRDefault="00EF13F8" w:rsidP="00B849BF">
      <w:pPr>
        <w:jc w:val="center"/>
        <w:rPr>
          <w:b/>
        </w:rPr>
      </w:pPr>
      <w:r w:rsidRPr="005119EA">
        <w:rPr>
          <w:b/>
        </w:rPr>
        <w:t>DELIBERA</w:t>
      </w:r>
    </w:p>
    <w:p w:rsidR="004C3D8A" w:rsidRPr="005119EA" w:rsidRDefault="007E005D" w:rsidP="00CB2E94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5119EA">
        <w:t xml:space="preserve">di </w:t>
      </w:r>
      <w:r w:rsidR="00CB2E94" w:rsidRPr="005119EA">
        <w:t>ammettere</w:t>
      </w:r>
      <w:r w:rsidR="00AE44B2" w:rsidRPr="005119EA">
        <w:t xml:space="preserve"> </w:t>
      </w:r>
      <w:r w:rsidR="0054784B" w:rsidRPr="005119EA">
        <w:rPr>
          <w:rFonts w:cstheme="minorHAnsi"/>
        </w:rPr>
        <w:t xml:space="preserve">l’istanza </w:t>
      </w:r>
      <w:r w:rsidR="00AE44B2" w:rsidRPr="005119EA">
        <w:rPr>
          <w:rFonts w:cstheme="minorHAnsi"/>
        </w:rPr>
        <w:t xml:space="preserve">prot.n. </w:t>
      </w:r>
      <w:r w:rsidR="0078341B" w:rsidRPr="005119EA">
        <w:rPr>
          <w:rFonts w:cstheme="minorHAnsi"/>
        </w:rPr>
        <w:t>184674 del 28 dicembre</w:t>
      </w:r>
      <w:r w:rsidR="00DA661C" w:rsidRPr="005119EA">
        <w:rPr>
          <w:rFonts w:cstheme="minorHAnsi"/>
        </w:rPr>
        <w:t xml:space="preserve"> 2018 </w:t>
      </w:r>
      <w:r w:rsidR="0054784B" w:rsidRPr="005119EA">
        <w:rPr>
          <w:rFonts w:cstheme="minorHAnsi"/>
        </w:rPr>
        <w:t>presenta</w:t>
      </w:r>
      <w:r w:rsidR="00DA661C" w:rsidRPr="005119EA">
        <w:rPr>
          <w:rFonts w:cstheme="minorHAnsi"/>
        </w:rPr>
        <w:t>t</w:t>
      </w:r>
      <w:r w:rsidR="0078341B" w:rsidRPr="005119EA">
        <w:rPr>
          <w:rFonts w:cstheme="minorHAnsi"/>
        </w:rPr>
        <w:t>a dall’avv. Daniela Baglioni</w:t>
      </w:r>
      <w:r w:rsidR="00D1475D" w:rsidRPr="005119EA">
        <w:rPr>
          <w:rFonts w:cstheme="minorHAnsi"/>
        </w:rPr>
        <w:t xml:space="preserve"> per un importo par</w:t>
      </w:r>
      <w:r w:rsidR="0078341B" w:rsidRPr="005119EA">
        <w:rPr>
          <w:rFonts w:cstheme="minorHAnsi"/>
        </w:rPr>
        <w:t>i ad €152,25</w:t>
      </w:r>
      <w:r w:rsidR="00B25CD0" w:rsidRPr="005119EA">
        <w:rPr>
          <w:rFonts w:cstheme="minorHAnsi"/>
        </w:rPr>
        <w:t>,</w:t>
      </w:r>
      <w:r w:rsidR="00CB2E94" w:rsidRPr="005119EA">
        <w:t xml:space="preserve"> escludendo</w:t>
      </w:r>
      <w:r w:rsidR="0078341B" w:rsidRPr="005119EA">
        <w:t xml:space="preserve"> la predetta istanza per il residuo importo di </w:t>
      </w:r>
      <w:r w:rsidR="0078341B" w:rsidRPr="005119EA">
        <w:rPr>
          <w:rFonts w:cstheme="minorHAnsi"/>
        </w:rPr>
        <w:t>€</w:t>
      </w:r>
      <w:r w:rsidR="00D1475D" w:rsidRPr="005119EA">
        <w:rPr>
          <w:rFonts w:cstheme="minorHAnsi"/>
        </w:rPr>
        <w:t xml:space="preserve"> 65,25 sulla scorta del</w:t>
      </w:r>
      <w:r w:rsidR="0078341B" w:rsidRPr="005119EA">
        <w:rPr>
          <w:rFonts w:cstheme="minorHAnsi"/>
        </w:rPr>
        <w:t>le motivazioni sopra indicate</w:t>
      </w:r>
      <w:r w:rsidR="00CB2E94" w:rsidRPr="005119EA">
        <w:t>.</w:t>
      </w:r>
    </w:p>
    <w:p w:rsidR="00461E75" w:rsidRPr="005119EA" w:rsidRDefault="00461E75" w:rsidP="00AA3F30">
      <w:pPr>
        <w:spacing w:after="0" w:line="360" w:lineRule="auto"/>
        <w:ind w:left="360" w:firstLine="348"/>
        <w:jc w:val="both"/>
      </w:pPr>
      <w:r w:rsidRPr="005119EA">
        <w:t>La presente delibera è immediatamente esecutiva e va pubblica</w:t>
      </w:r>
      <w:r w:rsidR="00D34E18" w:rsidRPr="005119EA">
        <w:t>ta sul sito istituzionale dell’e</w:t>
      </w:r>
      <w:r w:rsidRPr="005119EA">
        <w:t xml:space="preserve">nte a cura degli </w:t>
      </w:r>
      <w:r w:rsidR="00111B97" w:rsidRPr="005119EA">
        <w:t>u</w:t>
      </w:r>
      <w:r w:rsidRPr="005119EA">
        <w:t>ffici comunali</w:t>
      </w:r>
      <w:r w:rsidR="00515ECC" w:rsidRPr="005119EA">
        <w:t>.</w:t>
      </w:r>
    </w:p>
    <w:p w:rsidR="00E56835" w:rsidRPr="005119EA" w:rsidRDefault="00E56835" w:rsidP="00AA3F30">
      <w:pPr>
        <w:spacing w:after="0" w:line="360" w:lineRule="auto"/>
        <w:ind w:left="360" w:firstLine="348"/>
        <w:jc w:val="both"/>
      </w:pPr>
      <w:r w:rsidRPr="005119EA">
        <w:t>Avverso la presente delibera è ammesso ricorso nei termini di legge al Giudice territorialmente competente.</w:t>
      </w:r>
    </w:p>
    <w:p w:rsidR="00021A61" w:rsidRPr="005119EA" w:rsidRDefault="00021A61" w:rsidP="009051C1">
      <w:pPr>
        <w:ind w:firstLine="5670"/>
        <w:jc w:val="center"/>
      </w:pPr>
      <w:r w:rsidRPr="005119EA">
        <w:t>L’Organo Straordinario di Liquidazione</w:t>
      </w:r>
    </w:p>
    <w:tbl>
      <w:tblPr>
        <w:tblStyle w:val="Grigliatabella"/>
        <w:tblW w:w="0" w:type="auto"/>
        <w:tblInd w:w="6204" w:type="dxa"/>
        <w:tblLook w:val="04A0" w:firstRow="1" w:lastRow="0" w:firstColumn="1" w:lastColumn="0" w:noHBand="0" w:noVBand="1"/>
      </w:tblPr>
      <w:tblGrid>
        <w:gridCol w:w="3424"/>
      </w:tblGrid>
      <w:tr w:rsidR="00114338" w:rsidRPr="005119EA" w:rsidTr="003863E0">
        <w:trPr>
          <w:trHeight w:val="637"/>
        </w:trPr>
        <w:tc>
          <w:tcPr>
            <w:tcW w:w="3424" w:type="dxa"/>
          </w:tcPr>
          <w:p w:rsidR="00114338" w:rsidRPr="005119EA" w:rsidRDefault="00114338" w:rsidP="004361B8">
            <w:pPr>
              <w:jc w:val="center"/>
            </w:pPr>
            <w:r w:rsidRPr="005119EA">
              <w:t>Giulia Collosi</w:t>
            </w:r>
          </w:p>
          <w:p w:rsidR="003863E0" w:rsidRPr="005119EA" w:rsidRDefault="003863E0" w:rsidP="003863E0"/>
          <w:p w:rsidR="0077600E" w:rsidRPr="005119EA" w:rsidRDefault="0077600E" w:rsidP="003863E0"/>
        </w:tc>
      </w:tr>
      <w:tr w:rsidR="00BA3BE0" w:rsidRPr="005119EA" w:rsidTr="00D82370">
        <w:tc>
          <w:tcPr>
            <w:tcW w:w="3424" w:type="dxa"/>
          </w:tcPr>
          <w:p w:rsidR="00BA3BE0" w:rsidRPr="005119EA" w:rsidRDefault="003863E0" w:rsidP="004361B8">
            <w:pPr>
              <w:jc w:val="center"/>
            </w:pPr>
            <w:r w:rsidRPr="005119EA">
              <w:t xml:space="preserve">Massimiliano </w:t>
            </w:r>
            <w:proofErr w:type="spellStart"/>
            <w:r w:rsidRPr="005119EA">
              <w:t>Bardani</w:t>
            </w:r>
            <w:proofErr w:type="spellEnd"/>
          </w:p>
          <w:p w:rsidR="00BA3BE0" w:rsidRPr="005119EA" w:rsidRDefault="00BA3BE0" w:rsidP="004361B8">
            <w:pPr>
              <w:jc w:val="center"/>
            </w:pPr>
          </w:p>
          <w:p w:rsidR="00BA3BE0" w:rsidRPr="005119EA" w:rsidRDefault="00BA3BE0" w:rsidP="004361B8">
            <w:pPr>
              <w:jc w:val="center"/>
            </w:pPr>
          </w:p>
        </w:tc>
      </w:tr>
      <w:tr w:rsidR="00BA3BE0" w:rsidRPr="005119EA" w:rsidTr="00D82370">
        <w:tc>
          <w:tcPr>
            <w:tcW w:w="3424" w:type="dxa"/>
          </w:tcPr>
          <w:p w:rsidR="00BA3BE0" w:rsidRPr="005119EA" w:rsidRDefault="003863E0" w:rsidP="004361B8">
            <w:pPr>
              <w:jc w:val="center"/>
            </w:pPr>
            <w:r w:rsidRPr="005119EA">
              <w:t>Eleonora Albano</w:t>
            </w:r>
          </w:p>
          <w:p w:rsidR="00BA3BE0" w:rsidRPr="005119EA" w:rsidRDefault="00BA3BE0" w:rsidP="004361B8">
            <w:pPr>
              <w:jc w:val="center"/>
            </w:pPr>
          </w:p>
          <w:p w:rsidR="00BA3BE0" w:rsidRPr="005119EA" w:rsidRDefault="00BA3BE0" w:rsidP="004361B8">
            <w:pPr>
              <w:jc w:val="center"/>
            </w:pPr>
          </w:p>
        </w:tc>
      </w:tr>
    </w:tbl>
    <w:p w:rsidR="003A3ADF" w:rsidRPr="005119EA" w:rsidRDefault="003A3ADF" w:rsidP="00114338"/>
    <w:sectPr w:rsidR="003A3ADF" w:rsidRPr="005119EA" w:rsidSect="005B5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B8A"/>
    <w:multiLevelType w:val="hybridMultilevel"/>
    <w:tmpl w:val="FB9E923E"/>
    <w:lvl w:ilvl="0" w:tplc="82CC4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5FE7E15"/>
    <w:multiLevelType w:val="hybridMultilevel"/>
    <w:tmpl w:val="FCFACC1A"/>
    <w:lvl w:ilvl="0" w:tplc="0A165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6FAB"/>
    <w:multiLevelType w:val="hybridMultilevel"/>
    <w:tmpl w:val="A9EEA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0E2B"/>
    <w:multiLevelType w:val="hybridMultilevel"/>
    <w:tmpl w:val="8AD477AE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7A72"/>
    <w:multiLevelType w:val="hybridMultilevel"/>
    <w:tmpl w:val="8B8AB8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84540A"/>
    <w:multiLevelType w:val="hybridMultilevel"/>
    <w:tmpl w:val="8E0E0FE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4E7D"/>
    <w:multiLevelType w:val="hybridMultilevel"/>
    <w:tmpl w:val="CBE8248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0243"/>
    <w:multiLevelType w:val="hybridMultilevel"/>
    <w:tmpl w:val="829C11FE"/>
    <w:lvl w:ilvl="0" w:tplc="D9C026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C"/>
    <w:rsid w:val="000015EF"/>
    <w:rsid w:val="00003316"/>
    <w:rsid w:val="00021A61"/>
    <w:rsid w:val="000246CC"/>
    <w:rsid w:val="00061FE7"/>
    <w:rsid w:val="00063CD0"/>
    <w:rsid w:val="00064C19"/>
    <w:rsid w:val="00071AD1"/>
    <w:rsid w:val="0007327E"/>
    <w:rsid w:val="00082086"/>
    <w:rsid w:val="000B5C5E"/>
    <w:rsid w:val="000D2FB5"/>
    <w:rsid w:val="000D378D"/>
    <w:rsid w:val="000E2408"/>
    <w:rsid w:val="00111B97"/>
    <w:rsid w:val="00114338"/>
    <w:rsid w:val="00124077"/>
    <w:rsid w:val="00131C8B"/>
    <w:rsid w:val="00132CAE"/>
    <w:rsid w:val="0014508B"/>
    <w:rsid w:val="00147F51"/>
    <w:rsid w:val="001521AA"/>
    <w:rsid w:val="00156C70"/>
    <w:rsid w:val="00162873"/>
    <w:rsid w:val="00165F16"/>
    <w:rsid w:val="0016697E"/>
    <w:rsid w:val="001701E0"/>
    <w:rsid w:val="001750D5"/>
    <w:rsid w:val="001754A0"/>
    <w:rsid w:val="00181A57"/>
    <w:rsid w:val="0019550F"/>
    <w:rsid w:val="00197D00"/>
    <w:rsid w:val="001A0792"/>
    <w:rsid w:val="001B071C"/>
    <w:rsid w:val="001B6214"/>
    <w:rsid w:val="001B7996"/>
    <w:rsid w:val="001C067B"/>
    <w:rsid w:val="001C11A3"/>
    <w:rsid w:val="001C7838"/>
    <w:rsid w:val="001D326B"/>
    <w:rsid w:val="001E0709"/>
    <w:rsid w:val="001E63D5"/>
    <w:rsid w:val="001F2A72"/>
    <w:rsid w:val="002114DF"/>
    <w:rsid w:val="00217641"/>
    <w:rsid w:val="002326BF"/>
    <w:rsid w:val="00235928"/>
    <w:rsid w:val="00241D6A"/>
    <w:rsid w:val="0025481C"/>
    <w:rsid w:val="002577A4"/>
    <w:rsid w:val="0026244F"/>
    <w:rsid w:val="00271003"/>
    <w:rsid w:val="0027238B"/>
    <w:rsid w:val="00275286"/>
    <w:rsid w:val="00280843"/>
    <w:rsid w:val="00293D7C"/>
    <w:rsid w:val="002A0FF1"/>
    <w:rsid w:val="002A5EEE"/>
    <w:rsid w:val="002A764A"/>
    <w:rsid w:val="002B0BFB"/>
    <w:rsid w:val="002B0D12"/>
    <w:rsid w:val="002C43DD"/>
    <w:rsid w:val="002D383E"/>
    <w:rsid w:val="003075F6"/>
    <w:rsid w:val="0031558B"/>
    <w:rsid w:val="0031688D"/>
    <w:rsid w:val="0032218F"/>
    <w:rsid w:val="0032375D"/>
    <w:rsid w:val="003500B3"/>
    <w:rsid w:val="00350260"/>
    <w:rsid w:val="0035671E"/>
    <w:rsid w:val="00373942"/>
    <w:rsid w:val="0038169D"/>
    <w:rsid w:val="003863E0"/>
    <w:rsid w:val="00392D60"/>
    <w:rsid w:val="00397A16"/>
    <w:rsid w:val="003A3ADF"/>
    <w:rsid w:val="003C05F9"/>
    <w:rsid w:val="003D60ED"/>
    <w:rsid w:val="003E3182"/>
    <w:rsid w:val="003E3827"/>
    <w:rsid w:val="003E7BE7"/>
    <w:rsid w:val="003F3BAB"/>
    <w:rsid w:val="003F57CF"/>
    <w:rsid w:val="00421B06"/>
    <w:rsid w:val="00437BB1"/>
    <w:rsid w:val="004428DE"/>
    <w:rsid w:val="00455F1F"/>
    <w:rsid w:val="00461614"/>
    <w:rsid w:val="00461E75"/>
    <w:rsid w:val="00495BB7"/>
    <w:rsid w:val="004B6374"/>
    <w:rsid w:val="004C3D8A"/>
    <w:rsid w:val="004C5979"/>
    <w:rsid w:val="004C6779"/>
    <w:rsid w:val="004E06E9"/>
    <w:rsid w:val="004F0CD5"/>
    <w:rsid w:val="004F7C92"/>
    <w:rsid w:val="00505DDC"/>
    <w:rsid w:val="005119EA"/>
    <w:rsid w:val="00515ECC"/>
    <w:rsid w:val="00516178"/>
    <w:rsid w:val="00517590"/>
    <w:rsid w:val="0052711A"/>
    <w:rsid w:val="00530C4D"/>
    <w:rsid w:val="0053422D"/>
    <w:rsid w:val="0054056C"/>
    <w:rsid w:val="00541FF9"/>
    <w:rsid w:val="00546C96"/>
    <w:rsid w:val="0054784B"/>
    <w:rsid w:val="00547E43"/>
    <w:rsid w:val="005504F3"/>
    <w:rsid w:val="005523BA"/>
    <w:rsid w:val="00567EBB"/>
    <w:rsid w:val="00573FE9"/>
    <w:rsid w:val="00580094"/>
    <w:rsid w:val="00581FDB"/>
    <w:rsid w:val="00587F2C"/>
    <w:rsid w:val="005A70EC"/>
    <w:rsid w:val="005B544E"/>
    <w:rsid w:val="005C0A32"/>
    <w:rsid w:val="005C1280"/>
    <w:rsid w:val="005C668B"/>
    <w:rsid w:val="005E1F19"/>
    <w:rsid w:val="005E27ED"/>
    <w:rsid w:val="005E5A77"/>
    <w:rsid w:val="005E5ADF"/>
    <w:rsid w:val="00613705"/>
    <w:rsid w:val="00622F5C"/>
    <w:rsid w:val="00637891"/>
    <w:rsid w:val="00637DF4"/>
    <w:rsid w:val="0064205F"/>
    <w:rsid w:val="00647223"/>
    <w:rsid w:val="00650119"/>
    <w:rsid w:val="00660745"/>
    <w:rsid w:val="00675970"/>
    <w:rsid w:val="0067617E"/>
    <w:rsid w:val="00697DE5"/>
    <w:rsid w:val="006B47FB"/>
    <w:rsid w:val="006D5E94"/>
    <w:rsid w:val="00702DFD"/>
    <w:rsid w:val="0072548C"/>
    <w:rsid w:val="007272EC"/>
    <w:rsid w:val="0074150E"/>
    <w:rsid w:val="007448E6"/>
    <w:rsid w:val="00747F1E"/>
    <w:rsid w:val="007546C3"/>
    <w:rsid w:val="00764E68"/>
    <w:rsid w:val="007664B1"/>
    <w:rsid w:val="007727E2"/>
    <w:rsid w:val="0077600E"/>
    <w:rsid w:val="007760EC"/>
    <w:rsid w:val="0078310B"/>
    <w:rsid w:val="0078341B"/>
    <w:rsid w:val="00786D21"/>
    <w:rsid w:val="00797A8B"/>
    <w:rsid w:val="007B10D4"/>
    <w:rsid w:val="007C52B7"/>
    <w:rsid w:val="007C7D6B"/>
    <w:rsid w:val="007D0E2E"/>
    <w:rsid w:val="007D745B"/>
    <w:rsid w:val="007E005D"/>
    <w:rsid w:val="007E14B6"/>
    <w:rsid w:val="007E2311"/>
    <w:rsid w:val="007F2CE7"/>
    <w:rsid w:val="007F6C47"/>
    <w:rsid w:val="00810FB9"/>
    <w:rsid w:val="00832F16"/>
    <w:rsid w:val="00862126"/>
    <w:rsid w:val="0086367F"/>
    <w:rsid w:val="0087037D"/>
    <w:rsid w:val="008950DF"/>
    <w:rsid w:val="00895EB3"/>
    <w:rsid w:val="00896C69"/>
    <w:rsid w:val="008B514D"/>
    <w:rsid w:val="008B60C2"/>
    <w:rsid w:val="008C0698"/>
    <w:rsid w:val="008C1E06"/>
    <w:rsid w:val="008D0F1C"/>
    <w:rsid w:val="008D2B6D"/>
    <w:rsid w:val="008D7D49"/>
    <w:rsid w:val="008E0690"/>
    <w:rsid w:val="008E212A"/>
    <w:rsid w:val="008F66F7"/>
    <w:rsid w:val="00900219"/>
    <w:rsid w:val="009051C1"/>
    <w:rsid w:val="00920BA6"/>
    <w:rsid w:val="0095288E"/>
    <w:rsid w:val="00952F0D"/>
    <w:rsid w:val="00964557"/>
    <w:rsid w:val="00985A58"/>
    <w:rsid w:val="009937A5"/>
    <w:rsid w:val="009A125D"/>
    <w:rsid w:val="009C1A7F"/>
    <w:rsid w:val="009C3986"/>
    <w:rsid w:val="009D569F"/>
    <w:rsid w:val="009F208E"/>
    <w:rsid w:val="00A112E0"/>
    <w:rsid w:val="00A16BAC"/>
    <w:rsid w:val="00A27D33"/>
    <w:rsid w:val="00A35FCA"/>
    <w:rsid w:val="00A452AA"/>
    <w:rsid w:val="00A55EA3"/>
    <w:rsid w:val="00A61647"/>
    <w:rsid w:val="00A61775"/>
    <w:rsid w:val="00A74362"/>
    <w:rsid w:val="00A74820"/>
    <w:rsid w:val="00A74BD7"/>
    <w:rsid w:val="00A82C0C"/>
    <w:rsid w:val="00A84E4A"/>
    <w:rsid w:val="00A9034A"/>
    <w:rsid w:val="00A957B1"/>
    <w:rsid w:val="00AA342C"/>
    <w:rsid w:val="00AA3E27"/>
    <w:rsid w:val="00AA3E99"/>
    <w:rsid w:val="00AA3F30"/>
    <w:rsid w:val="00AB7193"/>
    <w:rsid w:val="00AC4C84"/>
    <w:rsid w:val="00AD2C2F"/>
    <w:rsid w:val="00AD3EB1"/>
    <w:rsid w:val="00AD5F20"/>
    <w:rsid w:val="00AD7122"/>
    <w:rsid w:val="00AE44B2"/>
    <w:rsid w:val="00AE5984"/>
    <w:rsid w:val="00B01ADD"/>
    <w:rsid w:val="00B04BCD"/>
    <w:rsid w:val="00B23A17"/>
    <w:rsid w:val="00B25CD0"/>
    <w:rsid w:val="00B35669"/>
    <w:rsid w:val="00B453F1"/>
    <w:rsid w:val="00B54C57"/>
    <w:rsid w:val="00B620E0"/>
    <w:rsid w:val="00B67C02"/>
    <w:rsid w:val="00B840B0"/>
    <w:rsid w:val="00B849BF"/>
    <w:rsid w:val="00BA29FC"/>
    <w:rsid w:val="00BA3BE0"/>
    <w:rsid w:val="00BA3D41"/>
    <w:rsid w:val="00BB4B75"/>
    <w:rsid w:val="00BB542E"/>
    <w:rsid w:val="00BB7907"/>
    <w:rsid w:val="00BC2230"/>
    <w:rsid w:val="00BE0FF9"/>
    <w:rsid w:val="00BE69BF"/>
    <w:rsid w:val="00BE7A5C"/>
    <w:rsid w:val="00BF2F6C"/>
    <w:rsid w:val="00C01E04"/>
    <w:rsid w:val="00C074F6"/>
    <w:rsid w:val="00C331B2"/>
    <w:rsid w:val="00C3715D"/>
    <w:rsid w:val="00C4238F"/>
    <w:rsid w:val="00C60A30"/>
    <w:rsid w:val="00C86448"/>
    <w:rsid w:val="00C92CB2"/>
    <w:rsid w:val="00C93B32"/>
    <w:rsid w:val="00C9577A"/>
    <w:rsid w:val="00CA43BF"/>
    <w:rsid w:val="00CB2E94"/>
    <w:rsid w:val="00CB6184"/>
    <w:rsid w:val="00CD3A97"/>
    <w:rsid w:val="00CE4862"/>
    <w:rsid w:val="00CF0F1F"/>
    <w:rsid w:val="00D05911"/>
    <w:rsid w:val="00D127C7"/>
    <w:rsid w:val="00D13F13"/>
    <w:rsid w:val="00D1475D"/>
    <w:rsid w:val="00D171FC"/>
    <w:rsid w:val="00D21855"/>
    <w:rsid w:val="00D21DEC"/>
    <w:rsid w:val="00D34E18"/>
    <w:rsid w:val="00D55610"/>
    <w:rsid w:val="00D70F23"/>
    <w:rsid w:val="00D73996"/>
    <w:rsid w:val="00D82370"/>
    <w:rsid w:val="00D87824"/>
    <w:rsid w:val="00D919C5"/>
    <w:rsid w:val="00D950AC"/>
    <w:rsid w:val="00D96FF0"/>
    <w:rsid w:val="00DA1A9E"/>
    <w:rsid w:val="00DA661C"/>
    <w:rsid w:val="00DB0BF0"/>
    <w:rsid w:val="00DB2A6B"/>
    <w:rsid w:val="00DC3BAF"/>
    <w:rsid w:val="00DD2F84"/>
    <w:rsid w:val="00DE04E8"/>
    <w:rsid w:val="00DE5ECC"/>
    <w:rsid w:val="00DF1FFE"/>
    <w:rsid w:val="00E026C5"/>
    <w:rsid w:val="00E040DC"/>
    <w:rsid w:val="00E22D0C"/>
    <w:rsid w:val="00E24507"/>
    <w:rsid w:val="00E25807"/>
    <w:rsid w:val="00E2623A"/>
    <w:rsid w:val="00E46084"/>
    <w:rsid w:val="00E56835"/>
    <w:rsid w:val="00E61B0F"/>
    <w:rsid w:val="00E704FB"/>
    <w:rsid w:val="00E7653A"/>
    <w:rsid w:val="00E8616F"/>
    <w:rsid w:val="00EA19EB"/>
    <w:rsid w:val="00EA3BD3"/>
    <w:rsid w:val="00EA42E0"/>
    <w:rsid w:val="00EB001E"/>
    <w:rsid w:val="00EB551E"/>
    <w:rsid w:val="00EC32CC"/>
    <w:rsid w:val="00ED5EDC"/>
    <w:rsid w:val="00EE4F01"/>
    <w:rsid w:val="00EE7E58"/>
    <w:rsid w:val="00EF13F8"/>
    <w:rsid w:val="00F1623D"/>
    <w:rsid w:val="00F16844"/>
    <w:rsid w:val="00F16A58"/>
    <w:rsid w:val="00F30383"/>
    <w:rsid w:val="00F43B99"/>
    <w:rsid w:val="00F653F3"/>
    <w:rsid w:val="00F85C1C"/>
    <w:rsid w:val="00FA478B"/>
    <w:rsid w:val="00FB4B76"/>
    <w:rsid w:val="00FC2DFE"/>
    <w:rsid w:val="00FC40C2"/>
    <w:rsid w:val="00FE137D"/>
    <w:rsid w:val="00FE6551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542B"/>
  <w15:docId w15:val="{0BC960DA-7CE4-4872-A6B4-2F490F10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F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19EB"/>
    <w:pPr>
      <w:ind w:left="720"/>
      <w:contextualSpacing/>
    </w:pPr>
  </w:style>
  <w:style w:type="paragraph" w:styleId="NormaleWeb">
    <w:name w:val="Normal (Web)"/>
    <w:basedOn w:val="Normale"/>
    <w:semiHidden/>
    <w:rsid w:val="007664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749B-57BB-403E-8362-559B4431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Torti Elisabetta</cp:lastModifiedBy>
  <cp:revision>98</cp:revision>
  <cp:lastPrinted>2019-01-14T10:07:00Z</cp:lastPrinted>
  <dcterms:created xsi:type="dcterms:W3CDTF">2018-10-29T12:47:00Z</dcterms:created>
  <dcterms:modified xsi:type="dcterms:W3CDTF">2019-01-25T11:43:00Z</dcterms:modified>
</cp:coreProperties>
</file>