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21" w:rsidRPr="00D75EC8" w:rsidRDefault="00FA5C5A" w:rsidP="00D75EC8">
      <w:pPr>
        <w:jc w:val="center"/>
        <w:rPr>
          <w:rFonts w:ascii="Calibri" w:eastAsia="Calibri" w:hAnsi="Calibri" w:cs="Calibri"/>
        </w:rPr>
      </w:pPr>
      <w:r w:rsidRPr="00D75EC8">
        <w:rPr>
          <w:rFonts w:ascii="Calibri" w:eastAsia="Calibri" w:hAnsi="Calibri" w:cs="Calibri"/>
          <w:b/>
        </w:rPr>
        <w:t>ATTO DI INDIRIZZO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Diritto al lavor</w:t>
      </w:r>
      <w:r w:rsidR="0088571F">
        <w:rPr>
          <w:rFonts w:ascii="Calibri" w:eastAsia="Calibri" w:hAnsi="Calibri" w:cs="Calibri"/>
          <w:b/>
        </w:rPr>
        <w:t xml:space="preserve">o delle persone con disabilità </w:t>
      </w:r>
    </w:p>
    <w:p w:rsidR="00D06421" w:rsidRDefault="00D06421" w:rsidP="0088571F">
      <w:pPr>
        <w:rPr>
          <w:rFonts w:ascii="Calibri" w:eastAsia="Calibri" w:hAnsi="Calibri" w:cs="Calibri"/>
          <w:b/>
        </w:rPr>
      </w:pPr>
    </w:p>
    <w:p w:rsidR="00D06421" w:rsidRDefault="00FA5C5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PREMESSO</w:t>
      </w:r>
    </w:p>
    <w:p w:rsidR="00D06421" w:rsidRDefault="00D06421" w:rsidP="0088571F">
      <w:pPr>
        <w:rPr>
          <w:rFonts w:ascii="Calibri" w:eastAsia="Calibri" w:hAnsi="Calibri" w:cs="Calibri"/>
        </w:rPr>
      </w:pPr>
    </w:p>
    <w:p w:rsidR="00D06421" w:rsidRDefault="007009F1">
      <w:pPr>
        <w:numPr>
          <w:ilvl w:val="0"/>
          <w:numId w:val="2"/>
        </w:numPr>
        <w:ind w:hanging="360"/>
        <w:jc w:val="both"/>
      </w:pPr>
      <w:r>
        <w:rPr>
          <w:rFonts w:ascii="Calibri" w:eastAsia="Calibri" w:hAnsi="Calibri" w:cs="Calibri"/>
        </w:rPr>
        <w:t xml:space="preserve">che nella precedente </w:t>
      </w:r>
      <w:proofErr w:type="spellStart"/>
      <w:r>
        <w:rPr>
          <w:rFonts w:ascii="Calibri" w:eastAsia="Calibri" w:hAnsi="Calibri" w:cs="Calibri"/>
        </w:rPr>
        <w:t>consigliatura</w:t>
      </w:r>
      <w:proofErr w:type="spellEnd"/>
      <w:r>
        <w:rPr>
          <w:rFonts w:ascii="Calibri" w:eastAsia="Calibri" w:hAnsi="Calibri" w:cs="Calibri"/>
        </w:rPr>
        <w:t xml:space="preserve"> si sono più volte tenuti incontri in commissione con le</w:t>
      </w:r>
      <w:r w:rsidR="00FA5C5A">
        <w:rPr>
          <w:rFonts w:ascii="Calibri" w:eastAsia="Calibri" w:hAnsi="Calibri" w:cs="Calibri"/>
        </w:rPr>
        <w:t xml:space="preserve"> associazioni che tutelano i diritti delle persone con disabilità, </w:t>
      </w:r>
      <w:r>
        <w:rPr>
          <w:rFonts w:ascii="Calibri" w:eastAsia="Calibri" w:hAnsi="Calibri" w:cs="Calibri"/>
        </w:rPr>
        <w:t xml:space="preserve">le quali hanno chiesto al </w:t>
      </w:r>
      <w:r w:rsidR="00FA5C5A">
        <w:rPr>
          <w:rFonts w:ascii="Calibri" w:eastAsia="Calibri" w:hAnsi="Calibri" w:cs="Calibri"/>
        </w:rPr>
        <w:t xml:space="preserve">Comune di </w:t>
      </w:r>
      <w:r w:rsidR="00FA5C5A" w:rsidRPr="0088571F">
        <w:rPr>
          <w:rFonts w:ascii="Calibri" w:eastAsia="Calibri" w:hAnsi="Calibri" w:cs="Calibri"/>
          <w:color w:val="auto"/>
        </w:rPr>
        <w:t xml:space="preserve">Terni </w:t>
      </w:r>
      <w:r>
        <w:rPr>
          <w:rFonts w:ascii="Calibri" w:eastAsia="Calibri" w:hAnsi="Calibri" w:cs="Calibri"/>
          <w:color w:val="auto"/>
        </w:rPr>
        <w:t>di adoperarsi</w:t>
      </w:r>
      <w:r w:rsidR="00FA5C5A" w:rsidRPr="0088571F">
        <w:rPr>
          <w:rFonts w:ascii="Calibri" w:eastAsia="Calibri" w:hAnsi="Calibri" w:cs="Calibri"/>
          <w:color w:val="auto"/>
        </w:rPr>
        <w:t xml:space="preserve"> per garantire il diritto al lavoro e all’occupazione delle persone con disabilità;</w:t>
      </w:r>
    </w:p>
    <w:p w:rsidR="00D06421" w:rsidRDefault="00D06421">
      <w:pPr>
        <w:jc w:val="both"/>
        <w:rPr>
          <w:rFonts w:ascii="Calibri" w:eastAsia="Calibri" w:hAnsi="Calibri" w:cs="Calibri"/>
        </w:rPr>
      </w:pPr>
    </w:p>
    <w:p w:rsidR="00D06421" w:rsidRDefault="00FA5C5A">
      <w:pPr>
        <w:numPr>
          <w:ilvl w:val="0"/>
          <w:numId w:val="3"/>
        </w:numPr>
        <w:ind w:hanging="360"/>
        <w:jc w:val="both"/>
      </w:pPr>
      <w:r>
        <w:rPr>
          <w:rFonts w:ascii="Calibri" w:eastAsia="Calibri" w:hAnsi="Calibri" w:cs="Calibri"/>
        </w:rPr>
        <w:t xml:space="preserve">che </w:t>
      </w:r>
      <w:r w:rsidR="007009F1"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>Serviz</w:t>
      </w:r>
      <w:r w:rsidR="007009F1">
        <w:rPr>
          <w:rFonts w:ascii="Calibri" w:eastAsia="Calibri" w:hAnsi="Calibri" w:cs="Calibri"/>
        </w:rPr>
        <w:t xml:space="preserve">i Sociali del Comune di Terni </w:t>
      </w:r>
      <w:r>
        <w:rPr>
          <w:rFonts w:ascii="Calibri" w:eastAsia="Calibri" w:hAnsi="Calibri" w:cs="Calibri"/>
        </w:rPr>
        <w:t>ha</w:t>
      </w:r>
      <w:r w:rsidR="007009F1">
        <w:rPr>
          <w:rFonts w:ascii="Calibri" w:eastAsia="Calibri" w:hAnsi="Calibri" w:cs="Calibri"/>
        </w:rPr>
        <w:t>nno</w:t>
      </w:r>
      <w:r>
        <w:rPr>
          <w:rFonts w:ascii="Calibri" w:eastAsia="Calibri" w:hAnsi="Calibri" w:cs="Calibri"/>
        </w:rPr>
        <w:t xml:space="preserve"> fornito </w:t>
      </w:r>
      <w:r w:rsidR="007009F1">
        <w:rPr>
          <w:rFonts w:ascii="Calibri" w:eastAsia="Calibri" w:hAnsi="Calibri" w:cs="Calibri"/>
        </w:rPr>
        <w:t xml:space="preserve">in quella sede </w:t>
      </w:r>
      <w:r>
        <w:rPr>
          <w:rFonts w:ascii="Calibri" w:eastAsia="Calibri" w:hAnsi="Calibri" w:cs="Calibri"/>
        </w:rPr>
        <w:t>una serie di dati relativi esclusivamente allo strumento delle Borse Socio Assistenziali, quale forma</w:t>
      </w:r>
      <w:r>
        <w:rPr>
          <w:rFonts w:ascii="Calibri" w:eastAsia="Calibri" w:hAnsi="Calibri" w:cs="Calibri"/>
          <w:color w:val="CCCCCC"/>
        </w:rPr>
        <w:t xml:space="preserve">  </w:t>
      </w:r>
      <w:r>
        <w:rPr>
          <w:rFonts w:ascii="Calibri" w:eastAsia="Calibri" w:hAnsi="Calibri" w:cs="Calibri"/>
        </w:rPr>
        <w:t xml:space="preserve">di accompagnamento  al lavoro delle persone con disabilità; </w:t>
      </w:r>
    </w:p>
    <w:p w:rsidR="00D06421" w:rsidRDefault="00D06421">
      <w:pPr>
        <w:jc w:val="both"/>
        <w:rPr>
          <w:rFonts w:ascii="Calibri" w:eastAsia="Calibri" w:hAnsi="Calibri" w:cs="Calibri"/>
        </w:rPr>
      </w:pPr>
    </w:p>
    <w:p w:rsidR="00D06421" w:rsidRDefault="00FA5C5A">
      <w:pPr>
        <w:numPr>
          <w:ilvl w:val="0"/>
          <w:numId w:val="3"/>
        </w:numPr>
        <w:ind w:hanging="360"/>
        <w:jc w:val="both"/>
      </w:pPr>
      <w:r w:rsidRPr="0088571F">
        <w:rPr>
          <w:rFonts w:ascii="Calibri" w:eastAsia="Calibri" w:hAnsi="Calibri" w:cs="Calibri"/>
          <w:color w:val="auto"/>
        </w:rPr>
        <w:t>considerato ch</w:t>
      </w:r>
      <w:r w:rsidR="007009F1">
        <w:rPr>
          <w:rFonts w:ascii="Calibri" w:eastAsia="Calibri" w:hAnsi="Calibri" w:cs="Calibri"/>
          <w:color w:val="auto"/>
        </w:rPr>
        <w:t>e tale strumento risulta essere fino ad oggi</w:t>
      </w:r>
      <w:r w:rsidRPr="0088571F">
        <w:rPr>
          <w:rFonts w:ascii="Calibri" w:eastAsia="Calibri" w:hAnsi="Calibri" w:cs="Calibri"/>
          <w:color w:val="auto"/>
        </w:rPr>
        <w:t xml:space="preserve"> una prestazione socio-assistenziale alla persona con disabilità, ( la cui gestione è in capo alla UslUmbria2),  che  richiederebbe un ben più articolato</w:t>
      </w:r>
      <w:r>
        <w:rPr>
          <w:rFonts w:ascii="Calibri" w:eastAsia="Calibri" w:hAnsi="Calibri" w:cs="Calibri"/>
        </w:rPr>
        <w:t xml:space="preserve"> progetto di accompagnamento al lavoro finalizzato all'occupazione, atto a soddisfare il diritto al lavoro e alla dignità della persona;</w:t>
      </w:r>
    </w:p>
    <w:p w:rsidR="00D06421" w:rsidRDefault="00D06421">
      <w:pPr>
        <w:jc w:val="center"/>
        <w:rPr>
          <w:rFonts w:ascii="Calibri" w:eastAsia="Calibri" w:hAnsi="Calibri" w:cs="Calibri"/>
        </w:rPr>
      </w:pPr>
    </w:p>
    <w:p w:rsidR="00D06421" w:rsidRDefault="00FA5C5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TENUTO CONTO</w:t>
      </w:r>
    </w:p>
    <w:p w:rsidR="00D06421" w:rsidRDefault="00D06421">
      <w:pPr>
        <w:jc w:val="center"/>
        <w:rPr>
          <w:rFonts w:ascii="Calibri" w:eastAsia="Calibri" w:hAnsi="Calibri" w:cs="Calibri"/>
        </w:rPr>
      </w:pPr>
    </w:p>
    <w:p w:rsidR="00D06421" w:rsidRDefault="00FA5C5A">
      <w:pPr>
        <w:numPr>
          <w:ilvl w:val="0"/>
          <w:numId w:val="3"/>
        </w:numP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degli art 3 (principi generali) e 27 (Lavoro e occupazione) della Convenzione ONU sui Diritti delle persone con disabilità - del 2008, ratificata dallo Stato Italiano con legge n 18 del 3 marzo 2009  e alla quale il Comune di Terni ha aderito formalmente con delibera CC n. 17 del 26 gennaio 2009; </w:t>
      </w:r>
    </w:p>
    <w:p w:rsidR="00D06421" w:rsidRDefault="00D06421">
      <w:pPr>
        <w:rPr>
          <w:shd w:val="clear" w:color="auto" w:fill="FFFFFF"/>
        </w:rPr>
      </w:pPr>
    </w:p>
    <w:p w:rsidR="00D06421" w:rsidRPr="00D75EC8" w:rsidRDefault="00FA5C5A" w:rsidP="00D75EC8">
      <w:pPr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shd w:val="clear" w:color="auto" w:fill="FFFFFF"/>
        </w:rPr>
        <w:t xml:space="preserve">nonché delle specifiche norme in vigore:  Legge 12 Marzo 1999, n.68 sul collocamento mirato, 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Dlgs</w:t>
      </w:r>
      <w:proofErr w:type="spellEnd"/>
      <w:r>
        <w:rPr>
          <w:rFonts w:ascii="Calibri" w:eastAsia="Calibri" w:hAnsi="Calibri" w:cs="Calibri"/>
        </w:rPr>
        <w:t xml:space="preserve"> 14 settembre 2015 n 151 – attuativo del Jobs </w:t>
      </w:r>
      <w:proofErr w:type="spellStart"/>
      <w:r>
        <w:rPr>
          <w:rFonts w:ascii="Calibri" w:eastAsia="Calibri" w:hAnsi="Calibri" w:cs="Calibri"/>
        </w:rPr>
        <w:t>Act</w:t>
      </w:r>
      <w:proofErr w:type="spellEnd"/>
      <w:r>
        <w:rPr>
          <w:rFonts w:ascii="Calibri" w:eastAsia="Calibri" w:hAnsi="Calibri" w:cs="Calibri"/>
        </w:rPr>
        <w:t xml:space="preserve"> - che modifica parzialmente legge 68/99,  Legge 7 Agosto 2015 n 124 – Madia – riforma del testo unico PA e  relativi </w:t>
      </w:r>
      <w:r>
        <w:rPr>
          <w:rFonts w:ascii="Calibri" w:eastAsia="Calibri" w:hAnsi="Calibri" w:cs="Calibri"/>
          <w:shd w:val="clear" w:color="auto" w:fill="FFFFFF"/>
        </w:rPr>
        <w:t>decreti attuativi  di febbraio 2017;</w:t>
      </w:r>
      <w:r w:rsidR="00D75EC8">
        <w:t xml:space="preserve"> </w:t>
      </w:r>
      <w:r w:rsidR="007009F1" w:rsidRPr="00D75EC8">
        <w:rPr>
          <w:rFonts w:asciiTheme="minorHAnsi" w:hAnsiTheme="minorHAnsi" w:cstheme="minorHAnsi"/>
        </w:rPr>
        <w:t>la legge sul Dopo di Noi, che prevede specifiche rispetto al lavoro delle persone con disabilità.</w:t>
      </w:r>
    </w:p>
    <w:p w:rsidR="00D06421" w:rsidRDefault="00D06421">
      <w:pPr>
        <w:jc w:val="both"/>
        <w:rPr>
          <w:rFonts w:ascii="Calibri" w:eastAsia="Calibri" w:hAnsi="Calibri" w:cs="Calibri"/>
        </w:rPr>
      </w:pPr>
    </w:p>
    <w:p w:rsidR="00D06421" w:rsidRDefault="00FA5C5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CONSIGLIO COMUNALE DI TERNI IMPEGNA IL SINDACO E LA GIUNTA</w:t>
      </w:r>
    </w:p>
    <w:p w:rsidR="00D06421" w:rsidRDefault="00D06421">
      <w:pPr>
        <w:jc w:val="center"/>
        <w:rPr>
          <w:rFonts w:ascii="Calibri" w:eastAsia="Calibri" w:hAnsi="Calibri" w:cs="Calibri"/>
        </w:rPr>
      </w:pPr>
    </w:p>
    <w:p w:rsidR="00D06421" w:rsidRPr="007009F1" w:rsidRDefault="00FA5C5A" w:rsidP="007009F1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7009F1">
        <w:rPr>
          <w:rFonts w:asciiTheme="minorHAnsi" w:eastAsia="Calibri" w:hAnsiTheme="minorHAnsi" w:cstheme="minorHAnsi"/>
          <w:color w:val="auto"/>
        </w:rPr>
        <w:t>Ad assumere precisi provvedimenti per garantire l'appropriatezza delle prestazioni</w:t>
      </w:r>
    </w:p>
    <w:p w:rsidR="00D06421" w:rsidRPr="0088571F" w:rsidRDefault="00FA5C5A" w:rsidP="007009F1">
      <w:pPr>
        <w:ind w:left="709"/>
        <w:rPr>
          <w:rFonts w:asciiTheme="minorHAnsi" w:hAnsiTheme="minorHAnsi" w:cstheme="minorHAnsi"/>
          <w:color w:val="auto"/>
        </w:rPr>
      </w:pPr>
      <w:r w:rsidRPr="0088571F">
        <w:rPr>
          <w:rFonts w:asciiTheme="minorHAnsi" w:eastAsia="Calibri" w:hAnsiTheme="minorHAnsi" w:cstheme="minorHAnsi"/>
          <w:color w:val="auto"/>
        </w:rPr>
        <w:t>rispetto ad una presa in carico tempestiva, globale e continuativa</w:t>
      </w:r>
      <w:r w:rsidR="007009F1">
        <w:rPr>
          <w:rFonts w:asciiTheme="minorHAnsi" w:eastAsia="Calibri" w:hAnsiTheme="minorHAnsi" w:cstheme="minorHAnsi"/>
          <w:color w:val="auto"/>
        </w:rPr>
        <w:t xml:space="preserve"> compresa l’inclusione lavorativa considerando i fondi specifici erogati dalla Regione, attraverso l’immediata  </w:t>
      </w:r>
      <w:r w:rsidRPr="0088571F">
        <w:rPr>
          <w:rFonts w:asciiTheme="minorHAnsi" w:eastAsia="Calibri" w:hAnsiTheme="minorHAnsi" w:cstheme="minorHAnsi"/>
          <w:color w:val="auto"/>
        </w:rPr>
        <w:t xml:space="preserve">predisposizione  di progetti individuali ai sensi </w:t>
      </w:r>
      <w:r w:rsidR="007009F1">
        <w:rPr>
          <w:rFonts w:asciiTheme="minorHAnsi" w:eastAsia="Calibri" w:hAnsiTheme="minorHAnsi" w:cstheme="minorHAnsi"/>
          <w:color w:val="auto"/>
        </w:rPr>
        <w:t xml:space="preserve">della normativa sul Dopo di Noi </w:t>
      </w:r>
      <w:r w:rsidRPr="0088571F">
        <w:rPr>
          <w:rFonts w:asciiTheme="minorHAnsi" w:eastAsia="Calibri" w:hAnsiTheme="minorHAnsi" w:cstheme="minorHAnsi"/>
          <w:color w:val="auto"/>
        </w:rPr>
        <w:t>condivisi con</w:t>
      </w:r>
      <w:r w:rsidR="007009F1">
        <w:rPr>
          <w:rFonts w:asciiTheme="minorHAnsi" w:hAnsiTheme="minorHAnsi" w:cstheme="minorHAnsi"/>
          <w:color w:val="auto"/>
        </w:rPr>
        <w:t xml:space="preserve"> </w:t>
      </w:r>
      <w:r w:rsidRPr="0088571F">
        <w:rPr>
          <w:rFonts w:asciiTheme="minorHAnsi" w:eastAsia="Calibri" w:hAnsiTheme="minorHAnsi" w:cstheme="minorHAnsi"/>
          <w:color w:val="auto"/>
        </w:rPr>
        <w:t>le persone con disabilità</w:t>
      </w:r>
      <w:r w:rsidR="007009F1">
        <w:rPr>
          <w:rFonts w:asciiTheme="minorHAnsi" w:eastAsia="Calibri" w:hAnsiTheme="minorHAnsi" w:cstheme="minorHAnsi"/>
          <w:color w:val="auto"/>
        </w:rPr>
        <w:t>.</w:t>
      </w:r>
    </w:p>
    <w:p w:rsidR="002C7F59" w:rsidRDefault="002C7F59" w:rsidP="002C7F59">
      <w:pPr>
        <w:rPr>
          <w:rFonts w:asciiTheme="minorHAnsi" w:eastAsia="Calibri" w:hAnsiTheme="minorHAnsi" w:cstheme="minorHAnsi"/>
          <w:color w:val="auto"/>
        </w:rPr>
      </w:pPr>
    </w:p>
    <w:p w:rsidR="00D06421" w:rsidRPr="00D75EC8" w:rsidRDefault="00FA5C5A" w:rsidP="00D75EC8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D75EC8">
        <w:rPr>
          <w:rFonts w:asciiTheme="minorHAnsi" w:eastAsia="Calibri" w:hAnsiTheme="minorHAnsi" w:cstheme="minorHAnsi"/>
          <w:color w:val="auto"/>
        </w:rPr>
        <w:t xml:space="preserve">  A </w:t>
      </w:r>
      <w:r w:rsidR="007009F1" w:rsidRPr="00D75EC8">
        <w:rPr>
          <w:rFonts w:asciiTheme="minorHAnsi" w:eastAsia="Calibri" w:hAnsiTheme="minorHAnsi" w:cstheme="minorHAnsi"/>
          <w:color w:val="auto"/>
        </w:rPr>
        <w:t>favorire</w:t>
      </w:r>
      <w:r w:rsidR="002C7F59" w:rsidRPr="00D75EC8">
        <w:rPr>
          <w:rFonts w:asciiTheme="minorHAnsi" w:eastAsia="Verdana" w:hAnsiTheme="minorHAnsi" w:cstheme="minorHAnsi"/>
          <w:color w:val="auto"/>
          <w:shd w:val="clear" w:color="auto" w:fill="FFFFFF"/>
        </w:rPr>
        <w:t xml:space="preserve"> un accordo    operativo con modalità, tempi e risorse</w:t>
      </w:r>
      <w:r w:rsidRPr="00D75EC8">
        <w:rPr>
          <w:rFonts w:asciiTheme="minorHAnsi" w:eastAsia="Arial" w:hAnsiTheme="minorHAnsi" w:cstheme="minorHAnsi"/>
          <w:color w:val="auto"/>
        </w:rPr>
        <w:t xml:space="preserve"> per garantire l'azione integrata e coordinata dei diversi soggetti</w:t>
      </w:r>
      <w:r w:rsidR="002C7F59" w:rsidRPr="00D75EC8">
        <w:rPr>
          <w:rFonts w:asciiTheme="minorHAnsi" w:hAnsiTheme="minorHAnsi" w:cstheme="minorHAnsi"/>
          <w:color w:val="auto"/>
        </w:rPr>
        <w:t xml:space="preserve"> </w:t>
      </w:r>
      <w:r w:rsidRPr="00D75EC8">
        <w:rPr>
          <w:rFonts w:asciiTheme="minorHAnsi" w:eastAsia="Arial" w:hAnsiTheme="minorHAnsi" w:cstheme="minorHAnsi"/>
          <w:color w:val="auto"/>
        </w:rPr>
        <w:t>pubblici e privati impegnati nella realizzazione degli interventi del progetto personalizzato</w:t>
      </w:r>
      <w:r w:rsidR="002C7F59" w:rsidRPr="00D75EC8">
        <w:rPr>
          <w:rFonts w:asciiTheme="minorHAnsi" w:hAnsiTheme="minorHAnsi" w:cstheme="minorHAnsi"/>
          <w:color w:val="auto"/>
        </w:rPr>
        <w:t xml:space="preserve"> </w:t>
      </w:r>
      <w:r w:rsidRPr="00D75EC8">
        <w:rPr>
          <w:rFonts w:asciiTheme="minorHAnsi" w:eastAsia="Arial" w:hAnsiTheme="minorHAnsi" w:cstheme="minorHAnsi"/>
          <w:color w:val="auto"/>
        </w:rPr>
        <w:t>d</w:t>
      </w:r>
      <w:r w:rsidR="007009F1" w:rsidRPr="00D75EC8">
        <w:rPr>
          <w:rFonts w:asciiTheme="minorHAnsi" w:eastAsia="Arial" w:hAnsiTheme="minorHAnsi" w:cstheme="minorHAnsi"/>
          <w:color w:val="auto"/>
        </w:rPr>
        <w:t>i inclusione  socio-lavorativa.</w:t>
      </w:r>
    </w:p>
    <w:p w:rsidR="00D06421" w:rsidRPr="0088571F" w:rsidRDefault="00D06421" w:rsidP="0088571F">
      <w:pPr>
        <w:rPr>
          <w:rFonts w:asciiTheme="minorHAnsi" w:eastAsia="Arial" w:hAnsiTheme="minorHAnsi" w:cstheme="minorHAnsi"/>
          <w:color w:val="auto"/>
        </w:rPr>
      </w:pPr>
    </w:p>
    <w:p w:rsidR="00D06421" w:rsidRPr="0088571F" w:rsidRDefault="00FA5C5A" w:rsidP="0088571F">
      <w:pPr>
        <w:rPr>
          <w:rFonts w:asciiTheme="minorHAnsi" w:eastAsia="Arial" w:hAnsiTheme="minorHAnsi" w:cstheme="minorHAnsi"/>
          <w:color w:val="auto"/>
        </w:rPr>
      </w:pPr>
      <w:r w:rsidRPr="0088571F">
        <w:rPr>
          <w:rFonts w:asciiTheme="minorHAnsi" w:eastAsia="Arial" w:hAnsiTheme="minorHAnsi" w:cstheme="minorHAnsi"/>
          <w:color w:val="auto"/>
        </w:rPr>
        <w:t xml:space="preserve">      -     A prevedere un report con indicazione degli attuali accordi in essere con gli altri soggetti</w:t>
      </w:r>
    </w:p>
    <w:p w:rsidR="00D06421" w:rsidRPr="0088571F" w:rsidRDefault="00FA5C5A" w:rsidP="0088571F">
      <w:pPr>
        <w:rPr>
          <w:rFonts w:asciiTheme="minorHAnsi" w:eastAsia="Arial" w:hAnsiTheme="minorHAnsi" w:cstheme="minorHAnsi"/>
          <w:color w:val="auto"/>
        </w:rPr>
      </w:pPr>
      <w:r w:rsidRPr="0088571F">
        <w:rPr>
          <w:rFonts w:asciiTheme="minorHAnsi" w:eastAsia="Arial" w:hAnsiTheme="minorHAnsi" w:cstheme="minorHAnsi"/>
          <w:color w:val="auto"/>
        </w:rPr>
        <w:t xml:space="preserve">            istituzionali, delle procedure e degli strumenti operativi, nonché delle prestazioni offerte in</w:t>
      </w:r>
    </w:p>
    <w:p w:rsidR="00D06421" w:rsidRPr="0088571F" w:rsidRDefault="00FA5C5A" w:rsidP="0088571F">
      <w:pPr>
        <w:rPr>
          <w:rFonts w:asciiTheme="minorHAnsi" w:eastAsia="Arial" w:hAnsiTheme="minorHAnsi" w:cstheme="minorHAnsi"/>
          <w:color w:val="auto"/>
        </w:rPr>
      </w:pPr>
      <w:r w:rsidRPr="0088571F">
        <w:rPr>
          <w:rFonts w:asciiTheme="minorHAnsi" w:eastAsia="Arial" w:hAnsiTheme="minorHAnsi" w:cstheme="minorHAnsi"/>
          <w:color w:val="auto"/>
        </w:rPr>
        <w:t xml:space="preserve">            materia di inclusione socio-lavorativa e della corrispondenza tra obiettivi fissati, risultati</w:t>
      </w:r>
    </w:p>
    <w:p w:rsidR="00D06421" w:rsidRPr="0088571F" w:rsidRDefault="00FA5C5A" w:rsidP="0088571F">
      <w:pPr>
        <w:rPr>
          <w:rFonts w:asciiTheme="minorHAnsi" w:eastAsia="Arial" w:hAnsiTheme="minorHAnsi" w:cstheme="minorHAnsi"/>
          <w:color w:val="auto"/>
        </w:rPr>
      </w:pPr>
      <w:r w:rsidRPr="0088571F">
        <w:rPr>
          <w:rFonts w:asciiTheme="minorHAnsi" w:eastAsia="Arial" w:hAnsiTheme="minorHAnsi" w:cstheme="minorHAnsi"/>
          <w:color w:val="auto"/>
        </w:rPr>
        <w:t xml:space="preserve">            ottenuti e soddisfazione delle persone con disabilità;</w:t>
      </w:r>
    </w:p>
    <w:p w:rsidR="00D06421" w:rsidRPr="0088571F" w:rsidRDefault="00D06421" w:rsidP="0088571F">
      <w:pPr>
        <w:rPr>
          <w:rFonts w:asciiTheme="minorHAnsi" w:eastAsia="Arial" w:hAnsiTheme="minorHAnsi" w:cstheme="minorHAnsi"/>
          <w:color w:val="auto"/>
        </w:rPr>
      </w:pPr>
    </w:p>
    <w:p w:rsidR="00D06421" w:rsidRPr="0088571F" w:rsidRDefault="007009F1" w:rsidP="00D75EC8">
      <w:pPr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 xml:space="preserve">        </w:t>
      </w:r>
      <w:r w:rsidR="00D75EC8">
        <w:rPr>
          <w:rFonts w:asciiTheme="minorHAnsi" w:hAnsiTheme="minorHAnsi" w:cstheme="minorHAnsi"/>
          <w:color w:val="auto"/>
        </w:rPr>
        <w:t>Francesco Filipponi (PD)</w:t>
      </w:r>
    </w:p>
    <w:sectPr w:rsidR="00D06421" w:rsidRPr="0088571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5C9"/>
    <w:multiLevelType w:val="hybridMultilevel"/>
    <w:tmpl w:val="7FD46D98"/>
    <w:lvl w:ilvl="0" w:tplc="E1F2999C">
      <w:numFmt w:val="bullet"/>
      <w:lvlText w:val="-"/>
      <w:lvlJc w:val="left"/>
      <w:pPr>
        <w:ind w:left="690" w:hanging="360"/>
      </w:pPr>
      <w:rPr>
        <w:rFonts w:ascii="Calibri" w:eastAsia="Calibri" w:hAnsi="Calibri" w:cs="Calibri" w:hint="default"/>
        <w:color w:val="4A86E8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24D115C5"/>
    <w:multiLevelType w:val="multilevel"/>
    <w:tmpl w:val="D7AA206E"/>
    <w:lvl w:ilvl="0">
      <w:start w:val="1"/>
      <w:numFmt w:val="bullet"/>
      <w:lvlText w:val="−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−"/>
      <w:lvlJc w:val="left"/>
      <w:pPr>
        <w:ind w:left="1080" w:firstLine="720"/>
      </w:pPr>
      <w:rPr>
        <w:rFonts w:ascii="Arial" w:hAnsi="Arial" w:cs="Arial" w:hint="default"/>
      </w:rPr>
    </w:lvl>
    <w:lvl w:ilvl="2">
      <w:start w:val="1"/>
      <w:numFmt w:val="bullet"/>
      <w:lvlText w:val="−"/>
      <w:lvlJc w:val="left"/>
      <w:pPr>
        <w:ind w:left="1440" w:firstLine="1080"/>
      </w:pPr>
      <w:rPr>
        <w:rFonts w:ascii="Arial" w:hAnsi="Arial" w:cs="Arial" w:hint="default"/>
      </w:rPr>
    </w:lvl>
    <w:lvl w:ilvl="3">
      <w:start w:val="1"/>
      <w:numFmt w:val="bullet"/>
      <w:lvlText w:val="−"/>
      <w:lvlJc w:val="left"/>
      <w:pPr>
        <w:ind w:left="1800" w:firstLine="1440"/>
      </w:pPr>
      <w:rPr>
        <w:rFonts w:ascii="Arial" w:hAnsi="Arial" w:cs="Arial" w:hint="default"/>
      </w:rPr>
    </w:lvl>
    <w:lvl w:ilvl="4">
      <w:start w:val="1"/>
      <w:numFmt w:val="bullet"/>
      <w:lvlText w:val="−"/>
      <w:lvlJc w:val="left"/>
      <w:pPr>
        <w:ind w:left="2160" w:firstLine="1800"/>
      </w:pPr>
      <w:rPr>
        <w:rFonts w:ascii="Arial" w:hAnsi="Arial" w:cs="Arial" w:hint="default"/>
      </w:rPr>
    </w:lvl>
    <w:lvl w:ilvl="5">
      <w:start w:val="1"/>
      <w:numFmt w:val="bullet"/>
      <w:lvlText w:val="−"/>
      <w:lvlJc w:val="left"/>
      <w:pPr>
        <w:ind w:left="2520" w:firstLine="2160"/>
      </w:pPr>
      <w:rPr>
        <w:rFonts w:ascii="Arial" w:hAnsi="Arial" w:cs="Arial" w:hint="default"/>
      </w:rPr>
    </w:lvl>
    <w:lvl w:ilvl="6">
      <w:start w:val="1"/>
      <w:numFmt w:val="bullet"/>
      <w:lvlText w:val="−"/>
      <w:lvlJc w:val="left"/>
      <w:pPr>
        <w:ind w:left="2880" w:firstLine="2520"/>
      </w:pPr>
      <w:rPr>
        <w:rFonts w:ascii="Arial" w:hAnsi="Arial" w:cs="Arial" w:hint="default"/>
      </w:rPr>
    </w:lvl>
    <w:lvl w:ilvl="7">
      <w:start w:val="1"/>
      <w:numFmt w:val="bullet"/>
      <w:lvlText w:val="−"/>
      <w:lvlJc w:val="left"/>
      <w:pPr>
        <w:ind w:left="3240" w:firstLine="2880"/>
      </w:pPr>
      <w:rPr>
        <w:rFonts w:ascii="Arial" w:hAnsi="Arial" w:cs="Arial" w:hint="default"/>
      </w:rPr>
    </w:lvl>
    <w:lvl w:ilvl="8">
      <w:start w:val="1"/>
      <w:numFmt w:val="bullet"/>
      <w:lvlText w:val="−"/>
      <w:lvlJc w:val="left"/>
      <w:pPr>
        <w:ind w:left="3600" w:firstLine="3240"/>
      </w:pPr>
      <w:rPr>
        <w:rFonts w:ascii="Arial" w:hAnsi="Arial" w:cs="Arial" w:hint="default"/>
      </w:rPr>
    </w:lvl>
  </w:abstractNum>
  <w:abstractNum w:abstractNumId="2">
    <w:nsid w:val="321F0715"/>
    <w:multiLevelType w:val="hybridMultilevel"/>
    <w:tmpl w:val="6124296C"/>
    <w:lvl w:ilvl="0" w:tplc="679AFA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221F7"/>
    <w:multiLevelType w:val="multilevel"/>
    <w:tmpl w:val="7B24AD56"/>
    <w:lvl w:ilvl="0">
      <w:start w:val="1"/>
      <w:numFmt w:val="bullet"/>
      <w:lvlText w:val="−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−"/>
      <w:lvlJc w:val="left"/>
      <w:pPr>
        <w:ind w:left="1080" w:firstLine="720"/>
      </w:pPr>
      <w:rPr>
        <w:rFonts w:ascii="Arial" w:hAnsi="Arial" w:cs="Arial" w:hint="default"/>
      </w:rPr>
    </w:lvl>
    <w:lvl w:ilvl="2">
      <w:start w:val="1"/>
      <w:numFmt w:val="bullet"/>
      <w:lvlText w:val="−"/>
      <w:lvlJc w:val="left"/>
      <w:pPr>
        <w:ind w:left="1440" w:firstLine="1080"/>
      </w:pPr>
      <w:rPr>
        <w:rFonts w:ascii="Arial" w:hAnsi="Arial" w:cs="Arial" w:hint="default"/>
      </w:rPr>
    </w:lvl>
    <w:lvl w:ilvl="3">
      <w:start w:val="1"/>
      <w:numFmt w:val="bullet"/>
      <w:lvlText w:val="−"/>
      <w:lvlJc w:val="left"/>
      <w:pPr>
        <w:ind w:left="1800" w:firstLine="1440"/>
      </w:pPr>
      <w:rPr>
        <w:rFonts w:ascii="Arial" w:hAnsi="Arial" w:cs="Arial" w:hint="default"/>
      </w:rPr>
    </w:lvl>
    <w:lvl w:ilvl="4">
      <w:start w:val="1"/>
      <w:numFmt w:val="bullet"/>
      <w:lvlText w:val="−"/>
      <w:lvlJc w:val="left"/>
      <w:pPr>
        <w:ind w:left="2160" w:firstLine="1800"/>
      </w:pPr>
      <w:rPr>
        <w:rFonts w:ascii="Arial" w:hAnsi="Arial" w:cs="Arial" w:hint="default"/>
      </w:rPr>
    </w:lvl>
    <w:lvl w:ilvl="5">
      <w:start w:val="1"/>
      <w:numFmt w:val="bullet"/>
      <w:lvlText w:val="−"/>
      <w:lvlJc w:val="left"/>
      <w:pPr>
        <w:ind w:left="2520" w:firstLine="2160"/>
      </w:pPr>
      <w:rPr>
        <w:rFonts w:ascii="Arial" w:hAnsi="Arial" w:cs="Arial" w:hint="default"/>
      </w:rPr>
    </w:lvl>
    <w:lvl w:ilvl="6">
      <w:start w:val="1"/>
      <w:numFmt w:val="bullet"/>
      <w:lvlText w:val="−"/>
      <w:lvlJc w:val="left"/>
      <w:pPr>
        <w:ind w:left="2880" w:firstLine="2520"/>
      </w:pPr>
      <w:rPr>
        <w:rFonts w:ascii="Arial" w:hAnsi="Arial" w:cs="Arial" w:hint="default"/>
      </w:rPr>
    </w:lvl>
    <w:lvl w:ilvl="7">
      <w:start w:val="1"/>
      <w:numFmt w:val="bullet"/>
      <w:lvlText w:val="−"/>
      <w:lvlJc w:val="left"/>
      <w:pPr>
        <w:ind w:left="3240" w:firstLine="2880"/>
      </w:pPr>
      <w:rPr>
        <w:rFonts w:ascii="Arial" w:hAnsi="Arial" w:cs="Arial" w:hint="default"/>
      </w:rPr>
    </w:lvl>
    <w:lvl w:ilvl="8">
      <w:start w:val="1"/>
      <w:numFmt w:val="bullet"/>
      <w:lvlText w:val="−"/>
      <w:lvlJc w:val="left"/>
      <w:pPr>
        <w:ind w:left="3600" w:firstLine="3240"/>
      </w:pPr>
      <w:rPr>
        <w:rFonts w:ascii="Arial" w:hAnsi="Arial" w:cs="Arial" w:hint="default"/>
      </w:rPr>
    </w:lvl>
  </w:abstractNum>
  <w:abstractNum w:abstractNumId="4">
    <w:nsid w:val="53925F0D"/>
    <w:multiLevelType w:val="multilevel"/>
    <w:tmpl w:val="9D82142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21"/>
    <w:rsid w:val="002C7F59"/>
    <w:rsid w:val="007009F1"/>
    <w:rsid w:val="0088571F"/>
    <w:rsid w:val="00D06421"/>
    <w:rsid w:val="00D75EC8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widowControl w:val="0"/>
      <w:suppressAutoHyphens/>
    </w:pPr>
  </w:style>
  <w:style w:type="paragraph" w:styleId="Titolo1">
    <w:name w:val="heading 1"/>
    <w:basedOn w:val="LO-normal"/>
    <w:next w:val="Corpodeltesto"/>
    <w:pPr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Corpodeltesto"/>
    <w:pPr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Corpodeltesto"/>
    <w:pPr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Corpodeltesto"/>
    <w:pPr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Corpodeltesto"/>
    <w:pPr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Corpodeltesto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</w:rPr>
  </w:style>
  <w:style w:type="paragraph" w:styleId="Titolo">
    <w:name w:val="Title"/>
    <w:basedOn w:val="Normale"/>
    <w:next w:val="Corpodeltesto"/>
    <w:qFormat/>
    <w:pPr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keepNext/>
      <w:suppressAutoHyphens/>
    </w:pPr>
    <w:rPr>
      <w:color w:val="auto"/>
    </w:rPr>
  </w:style>
  <w:style w:type="paragraph" w:customStyle="1" w:styleId="Titoloprincipale">
    <w:name w:val="Titolo principale"/>
    <w:basedOn w:val="LO-normal"/>
    <w:next w:val="Sottotitolo"/>
    <w:pPr>
      <w:widowControl w:val="0"/>
      <w:spacing w:before="240" w:after="120"/>
    </w:pPr>
    <w:rPr>
      <w:rFonts w:ascii="Arial" w:eastAsia="Arial" w:hAnsi="Arial" w:cs="Arial"/>
      <w:bCs/>
      <w:color w:val="000000"/>
      <w:sz w:val="28"/>
      <w:szCs w:val="28"/>
    </w:rPr>
  </w:style>
  <w:style w:type="paragraph" w:styleId="Sottotitolo">
    <w:name w:val="Subtitle"/>
    <w:basedOn w:val="LO-normal"/>
    <w:next w:val="Corpodeltesto"/>
    <w:pPr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009F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widowControl w:val="0"/>
      <w:suppressAutoHyphens/>
    </w:pPr>
  </w:style>
  <w:style w:type="paragraph" w:styleId="Titolo1">
    <w:name w:val="heading 1"/>
    <w:basedOn w:val="LO-normal"/>
    <w:next w:val="Corpodeltesto"/>
    <w:pPr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Corpodeltesto"/>
    <w:pPr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Corpodeltesto"/>
    <w:pPr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Corpodeltesto"/>
    <w:pPr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Corpodeltesto"/>
    <w:pPr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Corpodeltesto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</w:rPr>
  </w:style>
  <w:style w:type="paragraph" w:styleId="Titolo">
    <w:name w:val="Title"/>
    <w:basedOn w:val="Normale"/>
    <w:next w:val="Corpodeltesto"/>
    <w:qFormat/>
    <w:pPr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keepNext/>
      <w:suppressAutoHyphens/>
    </w:pPr>
    <w:rPr>
      <w:color w:val="auto"/>
    </w:rPr>
  </w:style>
  <w:style w:type="paragraph" w:customStyle="1" w:styleId="Titoloprincipale">
    <w:name w:val="Titolo principale"/>
    <w:basedOn w:val="LO-normal"/>
    <w:next w:val="Sottotitolo"/>
    <w:pPr>
      <w:widowControl w:val="0"/>
      <w:spacing w:before="240" w:after="120"/>
    </w:pPr>
    <w:rPr>
      <w:rFonts w:ascii="Arial" w:eastAsia="Arial" w:hAnsi="Arial" w:cs="Arial"/>
      <w:bCs/>
      <w:color w:val="000000"/>
      <w:sz w:val="28"/>
      <w:szCs w:val="28"/>
    </w:rPr>
  </w:style>
  <w:style w:type="paragraph" w:styleId="Sottotitolo">
    <w:name w:val="Subtitle"/>
    <w:basedOn w:val="LO-normal"/>
    <w:next w:val="Corpodeltesto"/>
    <w:pPr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009F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4</cp:revision>
  <dcterms:created xsi:type="dcterms:W3CDTF">2017-04-26T10:58:00Z</dcterms:created>
  <dcterms:modified xsi:type="dcterms:W3CDTF">2018-10-17T05:37:00Z</dcterms:modified>
  <dc:language>it-IT</dc:language>
</cp:coreProperties>
</file>